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223" w:after="0"/>
        <w:rPr/>
      </w:pPr>
      <w:r>
        <w:rPr/>
      </w:r>
    </w:p>
    <w:p>
      <w:pPr>
        <w:pStyle w:val="Normal"/>
        <w:spacing w:before="0" w:after="0"/>
        <w:ind w:left="818" w:right="242" w:hanging="0"/>
        <w:rPr/>
      </w:pPr>
      <w:r>
        <w:rPr>
          <w:lang w:val="it-IT"/>
        </w:rPr>
        <w:tab/>
        <w:tab/>
        <w:tab/>
        <w:tab/>
        <w:tab/>
        <w:tab/>
        <w:tab/>
        <w:t xml:space="preserve">   </w:t>
      </w:r>
      <w:r>
        <w:rPr>
          <w:b/>
          <w:bCs/>
          <w:lang w:val="it-IT"/>
        </w:rPr>
        <w:t xml:space="preserve">  Spett.le Libero Consorzio Comunale di Enna</w:t>
      </w:r>
    </w:p>
    <w:p>
      <w:pPr>
        <w:pStyle w:val="Heading11"/>
        <w:spacing w:before="0" w:after="0"/>
        <w:ind w:left="818" w:right="242" w:hanging="0"/>
        <w:rPr>
          <w:b/>
          <w:b/>
          <w:bCs/>
        </w:rPr>
      </w:pPr>
      <w:r>
        <w:rPr>
          <w:b/>
          <w:bCs/>
          <w:lang w:val="it-IT"/>
        </w:rPr>
        <w:t xml:space="preserve">                                                                                                                             </w:t>
      </w:r>
      <w:r>
        <w:rPr>
          <w:b/>
          <w:bCs/>
          <w:w w:val="99"/>
          <w:lang w:val="it-IT"/>
        </w:rPr>
        <w:t xml:space="preserve">Piazza Garibaldi, 2 </w:t>
      </w:r>
    </w:p>
    <w:p>
      <w:pPr>
        <w:pStyle w:val="Heading11"/>
        <w:spacing w:before="0" w:after="0"/>
        <w:ind w:left="818" w:right="242" w:hanging="0"/>
        <w:jc w:val="center"/>
        <w:rPr>
          <w:b/>
          <w:b/>
          <w:bCs/>
        </w:rPr>
      </w:pPr>
      <w:r>
        <w:rPr>
          <w:b/>
          <w:bCs/>
          <w:lang w:val="it-IT"/>
        </w:rPr>
        <w:t xml:space="preserve">                                                                                                                                      </w:t>
      </w:r>
      <w:r>
        <w:rPr>
          <w:b/>
          <w:bCs/>
          <w:lang w:val="it-IT"/>
        </w:rPr>
        <w:t xml:space="preserve">94100 </w:t>
      </w:r>
      <w:r>
        <w:rPr>
          <w:b/>
          <w:bCs/>
          <w:u w:val="thick"/>
          <w:lang w:val="it-IT"/>
        </w:rPr>
        <w:t>ENNA</w:t>
      </w:r>
    </w:p>
    <w:p>
      <w:pPr>
        <w:pStyle w:val="Heading11"/>
        <w:spacing w:before="0" w:after="0"/>
        <w:ind w:left="7097" w:right="242" w:hanging="815"/>
        <w:jc w:val="center"/>
        <w:rPr>
          <w:lang w:val="it-IT"/>
        </w:rPr>
      </w:pPr>
      <w:r>
        <w:rPr>
          <w:lang w:val="it-IT"/>
        </w:rPr>
      </w:r>
    </w:p>
    <w:p>
      <w:pPr>
        <w:pStyle w:val="Normal"/>
        <w:spacing w:lineRule="auto" w:line="264"/>
        <w:ind w:left="301" w:right="99" w:hanging="0"/>
        <w:jc w:val="both"/>
        <w:rPr/>
      </w:pPr>
      <w:r>
        <mc:AlternateContent>
          <mc:Choice Requires="wps">
            <w:drawing>
              <wp:anchor behindDoc="1" distT="0" distB="0" distL="0" distR="0" simplePos="0" locked="0" layoutInCell="1" allowOverlap="1" relativeHeight="8">
                <wp:simplePos x="0" y="0"/>
                <wp:positionH relativeFrom="page">
                  <wp:posOffset>608330</wp:posOffset>
                </wp:positionH>
                <wp:positionV relativeFrom="paragraph">
                  <wp:posOffset>1699895</wp:posOffset>
                </wp:positionV>
                <wp:extent cx="2037715" cy="1270"/>
                <wp:effectExtent l="0" t="0" r="0" b="0"/>
                <wp:wrapNone/>
                <wp:docPr id="1" name="Immagine1"/>
                <a:graphic xmlns:a="http://schemas.openxmlformats.org/drawingml/2006/main">
                  <a:graphicData uri="http://schemas.microsoft.com/office/word/2010/wordprocessingShape">
                    <wps:wsp>
                      <wps:cNvSpPr/>
                      <wps:spPr>
                        <a:xfrm>
                          <a:off x="0" y="0"/>
                          <a:ext cx="20372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7.9pt,133.85pt" to="208.25pt,133.85pt" ID="Immagine1"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9">
                <wp:simplePos x="0" y="0"/>
                <wp:positionH relativeFrom="page">
                  <wp:posOffset>3669030</wp:posOffset>
                </wp:positionH>
                <wp:positionV relativeFrom="paragraph">
                  <wp:posOffset>1699895</wp:posOffset>
                </wp:positionV>
                <wp:extent cx="1342390" cy="1270"/>
                <wp:effectExtent l="0" t="0" r="0" b="0"/>
                <wp:wrapNone/>
                <wp:docPr id="2" name="Immagine2"/>
                <a:graphic xmlns:a="http://schemas.openxmlformats.org/drawingml/2006/main">
                  <a:graphicData uri="http://schemas.microsoft.com/office/word/2010/wordprocessingShape">
                    <wps:wsp>
                      <wps:cNvSpPr/>
                      <wps:spPr>
                        <a:xfrm>
                          <a:off x="0" y="0"/>
                          <a:ext cx="1341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88.9pt,133.85pt" to="394.5pt,133.85pt" ID="Immagine2"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0">
                <wp:simplePos x="0" y="0"/>
                <wp:positionH relativeFrom="page">
                  <wp:posOffset>5829300</wp:posOffset>
                </wp:positionH>
                <wp:positionV relativeFrom="paragraph">
                  <wp:posOffset>1699895</wp:posOffset>
                </wp:positionV>
                <wp:extent cx="807720" cy="1270"/>
                <wp:effectExtent l="0" t="0" r="0" b="0"/>
                <wp:wrapNone/>
                <wp:docPr id="3" name="Immagine3"/>
                <a:graphic xmlns:a="http://schemas.openxmlformats.org/drawingml/2006/main">
                  <a:graphicData uri="http://schemas.microsoft.com/office/word/2010/wordprocessingShape">
                    <wps:wsp>
                      <wps:cNvSpPr/>
                      <wps:spPr>
                        <a:xfrm>
                          <a:off x="0" y="0"/>
                          <a:ext cx="8071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59pt,133.85pt" to="522.5pt,133.85pt" ID="Immagine3" stroked="t" style="position:absolute;mso-position-horizontal-relative:page">
                <v:stroke color="black" weight="6480" joinstyle="round" endcap="flat"/>
                <v:fill o:detectmouseclick="t" on="false"/>
              </v:line>
            </w:pict>
          </mc:Fallback>
        </mc:AlternateContent>
      </w:r>
      <w:r>
        <w:rPr>
          <w:sz w:val="24"/>
          <w:szCs w:val="24"/>
          <w:lang w:val="it-IT"/>
        </w:rPr>
        <w:t xml:space="preserve">OGGETTO: Dichiarazione di altri soggetti a seguito dell’Avviso Pubblico per l’iscrizione all’Albo degli Enti/Cooperative Sociali/Associazioni accreditati, per l’erogazione del servizio di “Assistenza per l’Autonomia e la Comunicazione” in favore degli studenti portatori di handicap, frequentanti gli Istituti Scolastici di Istruzione secondaria di secondo grado, i Corsi di Formazione Professionale e l’Università, </w:t>
      </w:r>
      <w:r>
        <w:rPr>
          <w:b w:val="false"/>
          <w:bCs w:val="false"/>
          <w:sz w:val="24"/>
          <w:szCs w:val="24"/>
          <w:lang w:val="it-IT"/>
        </w:rPr>
        <w:t xml:space="preserve"> per il triennio 2025/2026 – 2026/2027 - 2027/2028. </w:t>
      </w:r>
    </w:p>
    <w:p>
      <w:pPr>
        <w:pStyle w:val="Normal"/>
        <w:spacing w:lineRule="auto" w:line="264" w:before="1" w:after="0"/>
        <w:ind w:left="109" w:right="342" w:hanging="0"/>
        <w:jc w:val="both"/>
        <w:rPr>
          <w:b/>
          <w:b/>
          <w:i/>
          <w:i/>
          <w:sz w:val="20"/>
        </w:rPr>
      </w:pPr>
      <w:r>
        <w:rPr>
          <w:b/>
          <w:i/>
          <w:sz w:val="20"/>
        </w:rPr>
      </w:r>
    </w:p>
    <w:tbl>
      <w:tblPr>
        <w:tblW w:w="10351" w:type="dxa"/>
        <w:jc w:val="left"/>
        <w:tblInd w:w="146" w:type="dxa"/>
        <w:tblCellMar>
          <w:top w:w="0" w:type="dxa"/>
          <w:left w:w="5" w:type="dxa"/>
          <w:bottom w:w="0" w:type="dxa"/>
          <w:right w:w="5" w:type="dxa"/>
        </w:tblCellMar>
        <w:tblLook w:val="01e0"/>
      </w:tblPr>
      <w:tblGrid>
        <w:gridCol w:w="3117"/>
        <w:gridCol w:w="1701"/>
        <w:gridCol w:w="3402"/>
        <w:gridCol w:w="2131"/>
      </w:tblGrid>
      <w:tr>
        <w:trPr>
          <w:trHeight w:val="952" w:hRule="atLeast"/>
        </w:trPr>
        <w:tc>
          <w:tcPr>
            <w:tcW w:w="481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rPr>
            </w:pPr>
            <w:r>
              <w:rPr>
                <w:sz w:val="24"/>
              </w:rPr>
              <w:t>Il</w:t>
            </w:r>
            <w:r>
              <w:rPr>
                <w:spacing w:val="-4"/>
                <w:sz w:val="24"/>
              </w:rPr>
              <w:t xml:space="preserve"> </w:t>
            </w:r>
            <w:r>
              <w:rPr>
                <w:spacing w:val="-2"/>
                <w:sz w:val="24"/>
              </w:rPr>
              <w:t>Sottoscritto</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8" w:right="0" w:hanging="0"/>
              <w:rPr>
                <w:sz w:val="24"/>
              </w:rPr>
            </w:pPr>
            <w:r>
              <w:rPr>
                <w:sz w:val="24"/>
              </w:rPr>
              <w:t>Nato</w:t>
            </w:r>
            <w:r>
              <w:rPr>
                <w:spacing w:val="-2"/>
                <w:sz w:val="24"/>
              </w:rPr>
              <w:t xml:space="preserve"> </w:t>
            </w:r>
            <w:r>
              <w:rPr>
                <w:spacing w:val="-10"/>
                <w:sz w:val="24"/>
              </w:rPr>
              <w:t>a</w:t>
            </w:r>
          </w:p>
        </w:tc>
        <w:tc>
          <w:tcPr>
            <w:tcW w:w="2131"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8" w:right="0" w:hanging="0"/>
              <w:rPr>
                <w:sz w:val="24"/>
              </w:rPr>
            </w:pPr>
            <w:r>
              <w:rPr>
                <w:spacing w:val="-5"/>
                <w:sz w:val="24"/>
              </w:rPr>
              <w:t>il</w:t>
            </w:r>
          </w:p>
        </w:tc>
      </w:tr>
      <w:tr>
        <w:trPr>
          <w:trHeight w:val="1103" w:hRule="atLeast"/>
        </w:trPr>
        <w:tc>
          <w:tcPr>
            <w:tcW w:w="3117"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rPr>
            </w:pPr>
            <w:r>
              <w:rPr>
                <w:sz w:val="24"/>
              </w:rPr>
              <w:t>Codice</w:t>
            </w:r>
            <w:r>
              <w:rPr>
                <w:spacing w:val="-2"/>
                <w:sz w:val="24"/>
              </w:rPr>
              <w:t xml:space="preserve"> Fiscale</w:t>
            </w:r>
          </w:p>
        </w:tc>
        <w:tc>
          <w:tcPr>
            <w:tcW w:w="7234"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7062" w:leader="none"/>
              </w:tabs>
              <w:spacing w:lineRule="exact" w:line="552" w:before="10" w:after="0"/>
              <w:ind w:left="107" w:right="116" w:hanging="0"/>
              <w:rPr>
                <w:sz w:val="24"/>
              </w:rPr>
            </w:pPr>
            <w:r>
              <w:rPr>
                <w:sz w:val="24"/>
              </w:rPr>
              <w:t xml:space="preserve">In qualità di (carica sociale) </w:t>
            </w:r>
            <w:r>
              <w:rPr>
                <w:sz w:val="24"/>
                <w:u w:val="single"/>
              </w:rPr>
              <w:tab/>
            </w:r>
            <w:r>
              <w:rPr>
                <w:spacing w:val="-39"/>
                <w:sz w:val="24"/>
                <w:u w:val="single"/>
              </w:rPr>
              <w:t xml:space="preserve"> </w:t>
            </w:r>
            <w:r>
              <w:rPr>
                <w:sz w:val="24"/>
              </w:rPr>
              <w:t xml:space="preserve"> dell’Ente </w:t>
            </w:r>
            <w:r>
              <w:rPr>
                <w:sz w:val="24"/>
                <w:u w:val="single"/>
              </w:rPr>
              <w:tab/>
            </w:r>
          </w:p>
        </w:tc>
      </w:tr>
      <w:tr>
        <w:trPr>
          <w:trHeight w:val="940" w:hRule="atLeast"/>
        </w:trPr>
        <w:tc>
          <w:tcPr>
            <w:tcW w:w="311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7"/>
              <w:rPr>
                <w:sz w:val="24"/>
              </w:rPr>
            </w:pPr>
            <w:r>
              <mc:AlternateContent>
                <mc:Choice Requires="wpg">
                  <w:drawing>
                    <wp:anchor behindDoc="1" distT="0" distB="0" distL="0" distR="0" simplePos="0" locked="0" layoutInCell="1" allowOverlap="1" relativeHeight="5">
                      <wp:simplePos x="0" y="0"/>
                      <wp:positionH relativeFrom="column">
                        <wp:posOffset>68580</wp:posOffset>
                      </wp:positionH>
                      <wp:positionV relativeFrom="paragraph">
                        <wp:posOffset>507365</wp:posOffset>
                      </wp:positionV>
                      <wp:extent cx="1831340" cy="9525"/>
                      <wp:effectExtent l="0" t="0" r="0" b="0"/>
                      <wp:wrapNone/>
                      <wp:docPr id="4" name="Group 10"/>
                      <a:graphic xmlns:a="http://schemas.openxmlformats.org/drawingml/2006/main">
                        <a:graphicData uri="http://schemas.microsoft.com/office/word/2010/wordprocessingGroup">
                          <wpg:wgp>
                            <wpg:cNvGrpSpPr/>
                            <wpg:grpSpPr>
                              <a:xfrm>
                                <a:off x="0" y="0"/>
                                <a:ext cx="1830600" cy="9000"/>
                              </a:xfrm>
                            </wpg:grpSpPr>
                            <wps:wsp>
                              <wps:cNvSpPr/>
                              <wps:spPr>
                                <a:xfrm>
                                  <a:off x="0" y="8280"/>
                                  <a:ext cx="453960" cy="720"/>
                                </a:xfrm>
                                <a:custGeom>
                                  <a:avLst/>
                                  <a:gdLst/>
                                  <a:ahLst/>
                                  <a:rect l="l" t="t" r="r" b="b"/>
                                  <a:pathLst>
                                    <a:path w="2895600" h="0">
                                      <a:moveTo>
                                        <a:pt x="0" y="0"/>
                                      </a:moveTo>
                                      <a:lnTo>
                                        <a:pt x="2895600" y="0"/>
                                      </a:lnTo>
                                    </a:path>
                                  </a:pathLst>
                                </a:custGeom>
                                <a:noFill/>
                                <a:ln w="6480">
                                  <a:solidFill>
                                    <a:srgbClr val="000000"/>
                                  </a:solidFill>
                                  <a:round/>
                                </a:ln>
                              </wps:spPr>
                              <wps:style>
                                <a:lnRef idx="0"/>
                                <a:fillRef idx="0"/>
                                <a:effectRef idx="0"/>
                                <a:fontRef idx="minor"/>
                              </wps:style>
                              <wps:bodyPr/>
                            </wps:wsp>
                            <wps:wsp>
                              <wps:cNvSpPr/>
                              <wps:spPr>
                                <a:xfrm>
                                  <a:off x="0" y="8280"/>
                                  <a:ext cx="298440" cy="720"/>
                                </a:xfrm>
                                <a:custGeom>
                                  <a:avLst/>
                                  <a:gdLst/>
                                  <a:ahLst/>
                                  <a:rect l="l" t="t" r="r" b="b"/>
                                  <a:pathLst>
                                    <a:path w="1905000" h="0">
                                      <a:moveTo>
                                        <a:pt x="0" y="0"/>
                                      </a:moveTo>
                                      <a:lnTo>
                                        <a:pt x="1905000" y="0"/>
                                      </a:lnTo>
                                    </a:path>
                                  </a:pathLst>
                                </a:custGeom>
                                <a:noFill/>
                                <a:ln w="6480">
                                  <a:solidFill>
                                    <a:srgbClr val="000000"/>
                                  </a:solidFill>
                                  <a:round/>
                                </a:ln>
                              </wps:spPr>
                              <wps:style>
                                <a:lnRef idx="0"/>
                                <a:fillRef idx="0"/>
                                <a:effectRef idx="0"/>
                                <a:fontRef idx="minor"/>
                              </wps:style>
                              <wps:bodyPr/>
                            </wps:wsp>
                            <wps:wsp>
                              <wps:cNvSpPr/>
                              <wps:spPr>
                                <a:xfrm>
                                  <a:off x="0" y="8280"/>
                                  <a:ext cx="693360" cy="720"/>
                                </a:xfrm>
                                <a:custGeom>
                                  <a:avLst/>
                                  <a:gdLst/>
                                  <a:ahLst/>
                                  <a:rect l="l" t="t" r="r" b="b"/>
                                  <a:pathLst>
                                    <a:path w="2895600" h="0">
                                      <a:moveTo>
                                        <a:pt x="0" y="0"/>
                                      </a:moveTo>
                                      <a:lnTo>
                                        <a:pt x="2895600" y="0"/>
                                      </a:lnTo>
                                    </a:path>
                                  </a:pathLst>
                                </a:custGeom>
                                <a:noFill/>
                                <a:ln w="6480">
                                  <a:solidFill>
                                    <a:srgbClr val="000000"/>
                                  </a:solidFill>
                                  <a:round/>
                                </a:ln>
                              </wps:spPr>
                              <wps:style>
                                <a:lnRef idx="0"/>
                                <a:fillRef idx="0"/>
                                <a:effectRef idx="0"/>
                                <a:fontRef idx="minor"/>
                              </wps:style>
                              <wps:bodyPr/>
                            </wps:wsp>
                            <wps:wsp>
                              <wps:cNvSpPr/>
                              <wps:spPr>
                                <a:xfrm>
                                  <a:off x="0" y="8280"/>
                                  <a:ext cx="271800" cy="720"/>
                                </a:xfrm>
                                <a:custGeom>
                                  <a:avLst/>
                                  <a:gdLst/>
                                  <a:ahLst/>
                                  <a:rect l="l" t="t" r="r" b="b"/>
                                  <a:pathLst>
                                    <a:path w="1143000" h="0">
                                      <a:moveTo>
                                        <a:pt x="0" y="0"/>
                                      </a:moveTo>
                                      <a:lnTo>
                                        <a:pt x="1143000" y="0"/>
                                      </a:lnTo>
                                    </a:path>
                                  </a:pathLst>
                                </a:custGeom>
                                <a:noFill/>
                                <a:ln w="6480">
                                  <a:solidFill>
                                    <a:srgbClr val="000000"/>
                                  </a:solidFill>
                                  <a:round/>
                                </a:ln>
                              </wps:spPr>
                              <wps:style>
                                <a:lnRef idx="0"/>
                                <a:fillRef idx="0"/>
                                <a:effectRef idx="0"/>
                                <a:fontRef idx="minor"/>
                              </wps:style>
                              <wps:bodyPr/>
                            </wps:wsp>
                            <wps:wsp>
                              <wps:cNvSpPr/>
                              <wps:spPr>
                                <a:xfrm>
                                  <a:off x="0" y="0"/>
                                  <a:ext cx="1830600" cy="720"/>
                                </a:xfrm>
                                <a:custGeom>
                                  <a:avLst/>
                                  <a:gdLst/>
                                  <a:ahLst/>
                                  <a:rect l="l" t="t" r="r" b="b"/>
                                  <a:pathLst>
                                    <a:path w="2895600" h="0">
                                      <a:moveTo>
                                        <a:pt x="0" y="0"/>
                                      </a:moveTo>
                                      <a:lnTo>
                                        <a:pt x="2895600" y="0"/>
                                      </a:lnTo>
                                    </a:path>
                                  </a:pathLst>
                                </a:custGeom>
                                <a:noFill/>
                                <a:ln w="6480">
                                  <a:solidFill>
                                    <a:srgbClr val="000000"/>
                                  </a:solidFill>
                                  <a:round/>
                                </a:ln>
                              </wps:spPr>
                              <wps:style>
                                <a:lnRef idx="0"/>
                                <a:fillRef idx="0"/>
                                <a:effectRef idx="0"/>
                                <a:fontRef idx="minor"/>
                              </wps:style>
                              <wps:bodyPr/>
                            </wps:wsp>
                            <wps:wsp>
                              <wps:cNvSpPr/>
                              <wps:spPr>
                                <a:xfrm>
                                  <a:off x="0" y="8280"/>
                                  <a:ext cx="1155600" cy="720"/>
                                </a:xfrm>
                                <a:custGeom>
                                  <a:avLst/>
                                  <a:gdLst/>
                                  <a:ahLst/>
                                  <a:rect l="l" t="t" r="r" b="b"/>
                                  <a:pathLst>
                                    <a:path w="1905000" h="0">
                                      <a:moveTo>
                                        <a:pt x="0" y="0"/>
                                      </a:moveTo>
                                      <a:lnTo>
                                        <a:pt x="1905000" y="0"/>
                                      </a:lnTo>
                                    </a:path>
                                  </a:pathLst>
                                </a:custGeom>
                                <a:noFill/>
                                <a:ln w="6480">
                                  <a:solidFill>
                                    <a:srgbClr val="000000"/>
                                  </a:solidFill>
                                  <a:round/>
                                </a:ln>
                              </wps:spPr>
                              <wps:style>
                                <a:lnRef idx="0"/>
                                <a:fillRef idx="0"/>
                                <a:effectRef idx="0"/>
                                <a:fontRef idx="minor"/>
                              </wps:style>
                              <wps:bodyPr/>
                            </wps:wsp>
                            <wps:wsp>
                              <wps:cNvSpPr/>
                              <wps:spPr>
                                <a:xfrm>
                                  <a:off x="0" y="0"/>
                                  <a:ext cx="721440" cy="720"/>
                                </a:xfrm>
                                <a:custGeom>
                                  <a:avLst/>
                                  <a:gdLst/>
                                  <a:ahLst/>
                                  <a:rect l="l" t="t" r="r" b="b"/>
                                  <a:pathLst>
                                    <a:path w="1143000" h="0">
                                      <a:moveTo>
                                        <a:pt x="0" y="0"/>
                                      </a:moveTo>
                                      <a:lnTo>
                                        <a:pt x="1143000" y="0"/>
                                      </a:lnTo>
                                    </a:path>
                                  </a:pathLst>
                                </a:custGeom>
                                <a:noFill/>
                                <a:ln w="6480">
                                  <a:solidFill>
                                    <a:srgbClr val="000000"/>
                                  </a:solidFill>
                                  <a:round/>
                                </a:ln>
                              </wps:spPr>
                              <wps:style>
                                <a:lnRef idx="0"/>
                                <a:fillRef idx="0"/>
                                <a:effectRef idx="0"/>
                                <a:fontRef idx="minor"/>
                              </wps:style>
                              <wps:bodyPr/>
                            </wps:wsp>
                            <wps:wsp>
                              <wps:cNvSpPr/>
                              <wps:spPr>
                                <a:xfrm>
                                  <a:off x="0" y="8280"/>
                                  <a:ext cx="1109880" cy="720"/>
                                </a:xfrm>
                                <a:custGeom>
                                  <a:avLst/>
                                  <a:gdLst/>
                                  <a:ahLst/>
                                  <a:rect l="l" t="t" r="r" b="b"/>
                                  <a:pathLst>
                                    <a:path w="1829435" h="0">
                                      <a:moveTo>
                                        <a:pt x="0" y="0"/>
                                      </a:moveTo>
                                      <a:lnTo>
                                        <a:pt x="1829054" y="0"/>
                                      </a:lnTo>
                                    </a:path>
                                  </a:pathLst>
                                </a:custGeom>
                                <a:noFill/>
                                <a:ln w="6480">
                                  <a:solidFill>
                                    <a:srgbClr val="000000"/>
                                  </a:solidFill>
                                  <a:round/>
                                </a:ln>
                              </wps:spPr>
                              <wps:style>
                                <a:lnRef idx="0"/>
                                <a:fillRef idx="0"/>
                                <a:effectRef idx="0"/>
                                <a:fontRef idx="minor"/>
                              </wps:style>
                              <wps:bodyPr/>
                            </wps:wsp>
                            <wps:wsp>
                              <wps:cNvSpPr/>
                              <wps:spPr>
                                <a:xfrm>
                                  <a:off x="0" y="0"/>
                                  <a:ext cx="1155240" cy="720"/>
                                </a:xfrm>
                                <a:custGeom>
                                  <a:avLst/>
                                  <a:gdLst/>
                                  <a:ahLst/>
                                  <a:rect l="l" t="t" r="r" b="b"/>
                                  <a:pathLst>
                                    <a:path w="1828800" h="0">
                                      <a:moveTo>
                                        <a:pt x="0" y="0"/>
                                      </a:moveTo>
                                      <a:lnTo>
                                        <a:pt x="182880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10" style="position:absolute;margin-left:5.4pt;margin-top:39.95pt;width:144.15pt;height:0.7pt" coordorigin="108,799" coordsize="2883,14"/>
                  </w:pict>
                </mc:Fallback>
              </mc:AlternateContent>
            </w:r>
            <w:r>
              <w:rPr>
                <w:sz w:val="24"/>
              </w:rPr>
              <w:t>Con</w:t>
            </w:r>
            <w:r>
              <w:rPr>
                <w:spacing w:val="-1"/>
                <w:sz w:val="24"/>
              </w:rPr>
              <w:t xml:space="preserve"> </w:t>
            </w:r>
            <w:r>
              <w:rPr>
                <w:sz w:val="24"/>
              </w:rPr>
              <w:t>sede</w:t>
            </w:r>
            <w:r>
              <w:rPr>
                <w:spacing w:val="-1"/>
                <w:sz w:val="24"/>
              </w:rPr>
              <w:t xml:space="preserve"> </w:t>
            </w:r>
            <w:r>
              <w:rPr>
                <w:spacing w:val="-5"/>
                <w:sz w:val="24"/>
              </w:rPr>
              <w:t>in</w:t>
            </w:r>
          </w:p>
        </w:tc>
        <w:tc>
          <w:tcPr>
            <w:tcW w:w="7234"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7"/>
              <w:rPr>
                <w:sz w:val="24"/>
              </w:rPr>
            </w:pPr>
            <w:r>
              <w:rPr>
                <w:spacing w:val="-5"/>
                <w:sz w:val="24"/>
              </w:rPr>
              <w:t>Via</w:t>
            </w:r>
          </w:p>
          <w:p>
            <w:pPr>
              <w:pStyle w:val="TableParagraph"/>
              <w:spacing w:lineRule="auto" w:line="240"/>
              <w:ind w:left="0" w:right="0" w:hanging="0"/>
              <w:rPr>
                <w:b/>
                <w:b/>
                <w:i/>
                <w:i/>
                <w:sz w:val="24"/>
              </w:rPr>
            </w:pPr>
            <w:r>
              <w:rPr>
                <w:b/>
                <w:i/>
                <w:sz w:val="24"/>
              </w:rPr>
            </w:r>
          </w:p>
          <w:p>
            <w:pPr>
              <w:pStyle w:val="TableParagraph"/>
              <w:tabs>
                <w:tab w:val="clear" w:pos="720"/>
                <w:tab w:val="left" w:pos="5803" w:leader="none"/>
                <w:tab w:val="left" w:pos="6883" w:leader="none"/>
              </w:tabs>
              <w:spacing w:lineRule="auto" w:line="240"/>
              <w:rPr>
                <w:sz w:val="24"/>
              </w:rPr>
            </w:pPr>
            <w:r>
              <w:rPr>
                <w:sz w:val="24"/>
                <w:u w:val="single"/>
              </w:rPr>
              <w:tab/>
            </w:r>
            <w:r>
              <w:rPr>
                <w:sz w:val="24"/>
              </w:rPr>
              <w:t xml:space="preserve"> n. </w:t>
            </w:r>
            <w:r>
              <w:rPr>
                <w:sz w:val="24"/>
                <w:u w:val="single"/>
              </w:rPr>
              <w:tab/>
            </w:r>
          </w:p>
        </w:tc>
      </w:tr>
      <w:tr>
        <w:trPr>
          <w:trHeight w:val="842" w:hRule="atLeast"/>
        </w:trPr>
        <w:tc>
          <w:tcPr>
            <w:tcW w:w="10351"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4340" w:leader="none"/>
                <w:tab w:val="left" w:pos="4647" w:leader="none"/>
                <w:tab w:val="left" w:pos="10167" w:leader="none"/>
              </w:tabs>
              <w:spacing w:lineRule="auto" w:line="240" w:before="267" w:after="0"/>
              <w:rPr/>
            </w:pPr>
            <w:r>
              <w:rPr>
                <w:rFonts w:eastAsia="Times New Roman" w:cs="Times New Roman" w:ascii="Times New Roman" w:hAnsi="Times New Roman"/>
                <w:spacing w:val="-6"/>
                <w:sz w:val="24"/>
              </w:rPr>
              <w:t>□</w:t>
            </w:r>
            <w:r>
              <w:rPr>
                <w:spacing w:val="40"/>
                <w:sz w:val="24"/>
              </w:rPr>
              <w:t xml:space="preserve"> </w:t>
            </w:r>
            <w:r>
              <w:rPr>
                <w:spacing w:val="-6"/>
                <w:sz w:val="24"/>
              </w:rPr>
              <w:t xml:space="preserve">IN CARICA dal </w:t>
            </w:r>
            <w:r>
              <w:rPr>
                <w:sz w:val="24"/>
                <w:u w:val="single"/>
              </w:rPr>
              <w:tab/>
            </w:r>
            <w:r>
              <w:rPr>
                <w:sz w:val="24"/>
              </w:rPr>
              <w:tab/>
            </w:r>
            <w:r>
              <w:rPr>
                <w:rFonts w:eastAsia="Times New Roman" w:cs="Times New Roman" w:ascii="Times New Roman" w:hAnsi="Times New Roman"/>
                <w:spacing w:val="-2"/>
                <w:sz w:val="24"/>
              </w:rPr>
              <w:t>□</w:t>
            </w:r>
            <w:r>
              <w:rPr>
                <w:spacing w:val="40"/>
                <w:sz w:val="24"/>
              </w:rPr>
              <w:t xml:space="preserve"> </w:t>
            </w:r>
            <w:r>
              <w:rPr>
                <w:spacing w:val="-2"/>
                <w:sz w:val="24"/>
              </w:rPr>
              <w:t>CESSATO</w:t>
            </w:r>
            <w:r>
              <w:rPr>
                <w:spacing w:val="-9"/>
                <w:sz w:val="24"/>
              </w:rPr>
              <w:t xml:space="preserve"> </w:t>
            </w:r>
            <w:r>
              <w:rPr>
                <w:spacing w:val="-2"/>
                <w:sz w:val="24"/>
              </w:rPr>
              <w:t>DALLA</w:t>
            </w:r>
            <w:r>
              <w:rPr>
                <w:spacing w:val="-9"/>
                <w:sz w:val="24"/>
              </w:rPr>
              <w:t xml:space="preserve"> </w:t>
            </w:r>
            <w:r>
              <w:rPr>
                <w:spacing w:val="-2"/>
                <w:sz w:val="24"/>
              </w:rPr>
              <w:t>CARICA</w:t>
            </w:r>
            <w:r>
              <w:rPr>
                <w:spacing w:val="-7"/>
                <w:sz w:val="24"/>
              </w:rPr>
              <w:t xml:space="preserve"> </w:t>
            </w:r>
            <w:r>
              <w:rPr>
                <w:spacing w:val="-2"/>
                <w:sz w:val="24"/>
              </w:rPr>
              <w:t>il</w:t>
            </w:r>
            <w:r>
              <w:rPr>
                <w:spacing w:val="-9"/>
                <w:sz w:val="24"/>
              </w:rPr>
              <w:t xml:space="preserve"> </w:t>
            </w:r>
            <w:r>
              <w:rPr>
                <w:sz w:val="24"/>
                <w:u w:val="single"/>
              </w:rPr>
              <w:tab/>
            </w:r>
          </w:p>
        </w:tc>
      </w:tr>
    </w:tbl>
    <w:p>
      <w:pPr>
        <w:pStyle w:val="Corpodeltesto"/>
        <w:spacing w:lineRule="auto" w:line="324" w:before="79" w:after="0"/>
        <w:ind w:left="141" w:right="516" w:hanging="0"/>
        <w:jc w:val="both"/>
        <w:rPr/>
      </w:pPr>
      <w:r>
        <w:rPr/>
        <w:t xml:space="preserve">ai sensi degli artt. 46 e 47, DPR n. 445/2000, consapevole delle sanzioni penali previste dall’art.76, DPR n. 445/2000, per le ipotesi di falsità in atti e dichiarazioni mendaci ivi indicate, nonché delle conseguenze amministrative di decadenza dai benefici eventualmente conseguenti al provvedimento </w:t>
      </w:r>
      <w:r>
        <w:rPr>
          <w:spacing w:val="-2"/>
        </w:rPr>
        <w:t>emanato.</w:t>
      </w:r>
    </w:p>
    <w:p>
      <w:pPr>
        <w:pStyle w:val="Corpodeltesto"/>
        <w:spacing w:before="21" w:after="0"/>
        <w:rPr/>
      </w:pPr>
      <w:r>
        <w:rPr/>
      </w:r>
    </w:p>
    <w:p>
      <w:pPr>
        <w:pStyle w:val="Normal"/>
        <w:spacing w:before="0" w:after="0"/>
        <w:ind w:left="141" w:right="0" w:hanging="0"/>
        <w:jc w:val="both"/>
        <w:rPr>
          <w:sz w:val="24"/>
        </w:rPr>
      </w:pPr>
      <w:r>
        <w:rPr>
          <w:b/>
          <w:sz w:val="24"/>
        </w:rPr>
        <w:t>In</w:t>
      </w:r>
      <w:r>
        <w:rPr>
          <w:b/>
          <w:spacing w:val="-3"/>
          <w:sz w:val="24"/>
        </w:rPr>
        <w:t xml:space="preserve"> </w:t>
      </w:r>
      <w:r>
        <w:rPr>
          <w:b/>
          <w:sz w:val="24"/>
        </w:rPr>
        <w:t>ordine</w:t>
      </w:r>
      <w:r>
        <w:rPr>
          <w:b/>
          <w:spacing w:val="-1"/>
          <w:sz w:val="24"/>
        </w:rPr>
        <w:t xml:space="preserve"> </w:t>
      </w:r>
      <w:r>
        <w:rPr>
          <w:b/>
          <w:sz w:val="24"/>
        </w:rPr>
        <w:t>ai</w:t>
      </w:r>
      <w:r>
        <w:rPr>
          <w:b/>
          <w:spacing w:val="-1"/>
          <w:sz w:val="24"/>
        </w:rPr>
        <w:t xml:space="preserve"> </w:t>
      </w:r>
      <w:r>
        <w:rPr>
          <w:b/>
          <w:sz w:val="24"/>
        </w:rPr>
        <w:t>requisiti</w:t>
      </w:r>
      <w:r>
        <w:rPr>
          <w:b/>
          <w:spacing w:val="-3"/>
          <w:sz w:val="24"/>
        </w:rPr>
        <w:t xml:space="preserve"> </w:t>
      </w:r>
      <w:r>
        <w:rPr>
          <w:b/>
          <w:sz w:val="24"/>
        </w:rPr>
        <w:t>previsti</w:t>
      </w:r>
      <w:r>
        <w:rPr>
          <w:b/>
          <w:spacing w:val="-1"/>
          <w:sz w:val="24"/>
        </w:rPr>
        <w:t xml:space="preserve"> </w:t>
      </w:r>
      <w:r>
        <w:rPr>
          <w:b/>
          <w:sz w:val="24"/>
        </w:rPr>
        <w:t>dall'art. 94</w:t>
      </w:r>
      <w:r>
        <w:rPr>
          <w:b/>
          <w:spacing w:val="-1"/>
          <w:sz w:val="24"/>
        </w:rPr>
        <w:t xml:space="preserve"> </w:t>
      </w:r>
      <w:r>
        <w:rPr>
          <w:b/>
          <w:sz w:val="24"/>
        </w:rPr>
        <w:t>del D.Lgs.36/2023</w:t>
      </w:r>
      <w:r>
        <w:rPr>
          <w:b/>
          <w:spacing w:val="-1"/>
          <w:sz w:val="24"/>
        </w:rPr>
        <w:t xml:space="preserve"> </w:t>
      </w:r>
      <w:r>
        <w:rPr>
          <w:b/>
          <w:sz w:val="24"/>
        </w:rPr>
        <w:t>"Cause</w:t>
      </w:r>
      <w:r>
        <w:rPr>
          <w:b/>
          <w:spacing w:val="-1"/>
          <w:sz w:val="24"/>
        </w:rPr>
        <w:t xml:space="preserve"> </w:t>
      </w:r>
      <w:r>
        <w:rPr>
          <w:b/>
          <w:sz w:val="24"/>
        </w:rPr>
        <w:t>di</w:t>
      </w:r>
      <w:r>
        <w:rPr>
          <w:b/>
          <w:spacing w:val="62"/>
          <w:sz w:val="24"/>
        </w:rPr>
        <w:t xml:space="preserve"> </w:t>
      </w:r>
      <w:r>
        <w:rPr>
          <w:b/>
          <w:sz w:val="24"/>
        </w:rPr>
        <w:t>esclusione</w:t>
      </w:r>
      <w:r>
        <w:rPr>
          <w:b/>
          <w:spacing w:val="-1"/>
          <w:sz w:val="24"/>
        </w:rPr>
        <w:t xml:space="preserve"> </w:t>
      </w:r>
      <w:r>
        <w:rPr>
          <w:b/>
          <w:spacing w:val="-2"/>
          <w:sz w:val="24"/>
        </w:rPr>
        <w:t>automatica</w:t>
      </w:r>
      <w:r>
        <w:rPr>
          <w:spacing w:val="-2"/>
          <w:sz w:val="24"/>
        </w:rPr>
        <w:t>".</w:t>
      </w:r>
    </w:p>
    <w:p>
      <w:pPr>
        <w:pStyle w:val="Normal"/>
        <w:spacing w:before="274" w:after="0"/>
        <w:ind w:left="0" w:right="353" w:hanging="0"/>
        <w:jc w:val="center"/>
        <w:rPr>
          <w:b/>
          <w:b/>
          <w:sz w:val="24"/>
        </w:rPr>
      </w:pPr>
      <w:r>
        <w:rPr>
          <w:b/>
          <w:spacing w:val="-2"/>
          <w:sz w:val="24"/>
        </w:rPr>
        <w:t>DICHIARA</w:t>
      </w:r>
    </w:p>
    <w:p>
      <w:pPr>
        <w:pStyle w:val="Corpodeltesto"/>
        <w:spacing w:lineRule="auto" w:line="276" w:before="274" w:after="0"/>
        <w:ind w:left="1068" w:right="355" w:hanging="360"/>
        <w:jc w:val="both"/>
        <w:rPr/>
      </w:pPr>
      <w:r>
        <w:rPr/>
        <w:t>-</w:t>
      </w:r>
      <w:r>
        <w:rPr>
          <w:spacing w:val="80"/>
        </w:rPr>
        <w:t xml:space="preserve"> </w:t>
      </w:r>
      <w:r>
        <w:rPr/>
        <w:t>Che non è stata/o adottata condanna con sentenza definitiva o decreto penale di condanna divenuto irrevocabile per i reati elencati al comma 1</w:t>
      </w:r>
      <w:r>
        <w:rPr>
          <w:spacing w:val="40"/>
        </w:rPr>
        <w:t xml:space="preserve"> </w:t>
      </w:r>
      <w:r>
        <w:rPr/>
        <w:t>dell’ art. 94 del decreto legislativo 36/2023, di seguito indicati, fermo restando che la causa di esclusione non è disposta e il</w:t>
      </w:r>
      <w:r>
        <w:rPr>
          <w:spacing w:val="40"/>
        </w:rPr>
        <w:t xml:space="preserve"> </w:t>
      </w:r>
      <w:r>
        <w:rPr/>
        <w:t>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Corpodeltesto"/>
        <w:spacing w:before="41" w:after="0"/>
        <w:rPr/>
      </w:pPr>
      <w:r>
        <w:rPr/>
      </w:r>
    </w:p>
    <w:p>
      <w:pPr>
        <w:sectPr>
          <w:headerReference w:type="default" r:id="rId2"/>
          <w:type w:val="nextPage"/>
          <w:pgSz w:w="11906" w:h="16850"/>
          <w:pgMar w:left="708" w:right="566" w:header="280" w:top="720" w:footer="0" w:bottom="280" w:gutter="0"/>
          <w:pgNumType w:fmt="decimal"/>
          <w:formProt w:val="false"/>
          <w:textDirection w:val="lrTb"/>
          <w:docGrid w:type="default" w:linePitch="100" w:charSpace="0"/>
        </w:sectPr>
        <w:pStyle w:val="ListParagraph"/>
        <w:numPr>
          <w:ilvl w:val="0"/>
          <w:numId w:val="2"/>
        </w:numPr>
        <w:tabs>
          <w:tab w:val="clear" w:pos="720"/>
          <w:tab w:val="left" w:pos="502" w:leader="none"/>
        </w:tabs>
        <w:spacing w:lineRule="auto" w:line="276" w:before="0" w:after="0"/>
        <w:ind w:left="502" w:right="276" w:hanging="361"/>
        <w:jc w:val="both"/>
        <w:rPr>
          <w:sz w:val="18"/>
        </w:rPr>
      </w:pPr>
      <w:r>
        <w:rPr>
          <w:position w:val="-6"/>
          <w:sz w:val="24"/>
        </w:rPr>
        <w:t>delitti, consumati o tentati, di cui agli articoli 416, 416-bis del codice penale oppure delitti commessi avvalendosi delle condizioni previste dal predetto articolo 416-bis oppure al fine di agevolare</w:t>
      </w:r>
      <w:r>
        <w:rPr>
          <w:spacing w:val="80"/>
          <w:w w:val="150"/>
          <w:sz w:val="24"/>
        </w:rPr>
        <w:t xml:space="preserve"> </w:t>
      </w:r>
      <w:r>
        <w:rPr>
          <w:sz w:val="24"/>
        </w:rPr>
        <w:t>l'attività</w:t>
      </w:r>
      <w:r>
        <w:rPr>
          <w:spacing w:val="34"/>
          <w:sz w:val="24"/>
        </w:rPr>
        <w:t xml:space="preserve"> </w:t>
      </w:r>
      <w:r>
        <w:rPr>
          <w:sz w:val="24"/>
        </w:rPr>
        <w:t>delle</w:t>
      </w:r>
      <w:r>
        <w:rPr>
          <w:spacing w:val="36"/>
          <w:sz w:val="24"/>
        </w:rPr>
        <w:t xml:space="preserve"> </w:t>
      </w:r>
      <w:r>
        <w:rPr>
          <w:sz w:val="24"/>
        </w:rPr>
        <w:t>associazioni</w:t>
      </w:r>
      <w:r>
        <w:rPr>
          <w:spacing w:val="35"/>
          <w:sz w:val="24"/>
        </w:rPr>
        <w:t xml:space="preserve"> </w:t>
      </w:r>
      <w:r>
        <w:rPr>
          <w:sz w:val="24"/>
        </w:rPr>
        <w:t>previste</w:t>
      </w:r>
      <w:r>
        <w:rPr>
          <w:spacing w:val="34"/>
          <w:sz w:val="24"/>
        </w:rPr>
        <w:t xml:space="preserve"> </w:t>
      </w:r>
      <w:r>
        <w:rPr>
          <w:sz w:val="24"/>
        </w:rPr>
        <w:t>dallo</w:t>
      </w:r>
      <w:r>
        <w:rPr>
          <w:spacing w:val="35"/>
          <w:sz w:val="24"/>
        </w:rPr>
        <w:t xml:space="preserve"> </w:t>
      </w:r>
      <w:r>
        <w:rPr>
          <w:sz w:val="24"/>
        </w:rPr>
        <w:t>stesso</w:t>
      </w:r>
      <w:r>
        <w:rPr>
          <w:spacing w:val="37"/>
          <w:sz w:val="24"/>
        </w:rPr>
        <w:t xml:space="preserve"> </w:t>
      </w:r>
      <w:r>
        <w:rPr>
          <w:sz w:val="24"/>
        </w:rPr>
        <w:t>articolo,</w:t>
      </w:r>
      <w:r>
        <w:rPr>
          <w:spacing w:val="40"/>
          <w:sz w:val="24"/>
        </w:rPr>
        <w:t xml:space="preserve"> </w:t>
      </w:r>
      <w:r>
        <w:rPr>
          <w:sz w:val="24"/>
        </w:rPr>
        <w:t>nonché</w:t>
      </w:r>
      <w:r>
        <w:rPr>
          <w:spacing w:val="34"/>
          <w:sz w:val="24"/>
        </w:rPr>
        <w:t xml:space="preserve"> </w:t>
      </w:r>
      <w:r>
        <w:rPr>
          <w:sz w:val="24"/>
        </w:rPr>
        <w:t>per</w:t>
      </w:r>
      <w:r>
        <w:rPr>
          <w:spacing w:val="34"/>
          <w:sz w:val="24"/>
        </w:rPr>
        <w:t xml:space="preserve"> </w:t>
      </w:r>
      <w:r>
        <w:rPr>
          <w:sz w:val="24"/>
        </w:rPr>
        <w:t>i</w:t>
      </w:r>
      <w:r>
        <w:rPr>
          <w:spacing w:val="35"/>
          <w:sz w:val="24"/>
        </w:rPr>
        <w:t xml:space="preserve"> </w:t>
      </w:r>
      <w:r>
        <w:rPr>
          <w:sz w:val="24"/>
        </w:rPr>
        <w:t>delitti,</w:t>
      </w:r>
      <w:r>
        <w:rPr>
          <w:spacing w:val="35"/>
          <w:sz w:val="24"/>
        </w:rPr>
        <w:t xml:space="preserve"> </w:t>
      </w:r>
      <w:r>
        <w:rPr>
          <w:sz w:val="24"/>
        </w:rPr>
        <w:t>consumati</w:t>
      </w:r>
      <w:r>
        <w:rPr>
          <w:spacing w:val="35"/>
          <w:sz w:val="24"/>
        </w:rPr>
        <w:t xml:space="preserve"> </w:t>
      </w:r>
      <w:r>
        <w:rPr>
          <w:sz w:val="24"/>
        </w:rPr>
        <w:t>o</w:t>
      </w:r>
      <w:r>
        <w:rPr>
          <w:spacing w:val="35"/>
          <w:sz w:val="24"/>
        </w:rPr>
        <w:t xml:space="preserve"> </w:t>
      </w:r>
      <w:r>
        <w:rPr>
          <w:sz w:val="24"/>
        </w:rPr>
        <w:t>tentati,</w:t>
      </w:r>
      <w:r>
        <w:rPr>
          <w:position w:val="-6"/>
          <w:sz w:val="18"/>
        </w:rPr>
        <w:t>1</w:t>
      </w:r>
    </w:p>
    <w:p>
      <w:pPr>
        <w:pStyle w:val="Corpodeltesto"/>
        <w:spacing w:lineRule="auto" w:line="276" w:before="80" w:after="0"/>
        <w:ind w:left="502" w:right="353" w:hanging="361"/>
        <w:jc w:val="both"/>
        <w:rPr/>
      </w:pPr>
      <w:r>
        <w:rPr/>
        <w:t>previsti dall'articolo 74 del testo unico delle leggi in materia di disciplina degli stupefacenti e</w:t>
      </w:r>
      <w:r>
        <w:rPr>
          <w:spacing w:val="40"/>
        </w:rPr>
        <w:t xml:space="preserve"> </w:t>
      </w:r>
      <w:r>
        <w:rPr/>
        <w:t>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pPr>
        <w:pStyle w:val="ListParagraph"/>
        <w:numPr>
          <w:ilvl w:val="0"/>
          <w:numId w:val="2"/>
        </w:numPr>
        <w:tabs>
          <w:tab w:val="clear" w:pos="720"/>
          <w:tab w:val="left" w:pos="500" w:leader="none"/>
        </w:tabs>
        <w:spacing w:lineRule="auto" w:line="240" w:before="1" w:after="0"/>
        <w:ind w:left="500" w:right="0" w:hanging="359"/>
        <w:jc w:val="both"/>
        <w:rPr>
          <w:sz w:val="24"/>
        </w:rPr>
      </w:pPr>
      <w:r>
        <w:rPr>
          <w:sz w:val="24"/>
        </w:rPr>
        <w:t>delitti,</w:t>
      </w:r>
      <w:r>
        <w:rPr>
          <w:spacing w:val="4"/>
          <w:sz w:val="24"/>
        </w:rPr>
        <w:t xml:space="preserve"> </w:t>
      </w:r>
      <w:r>
        <w:rPr>
          <w:sz w:val="24"/>
        </w:rPr>
        <w:t>consumati</w:t>
      </w:r>
      <w:r>
        <w:rPr>
          <w:spacing w:val="5"/>
          <w:sz w:val="24"/>
        </w:rPr>
        <w:t xml:space="preserve"> </w:t>
      </w:r>
      <w:r>
        <w:rPr>
          <w:sz w:val="24"/>
        </w:rPr>
        <w:t>o</w:t>
      </w:r>
      <w:r>
        <w:rPr>
          <w:spacing w:val="4"/>
          <w:sz w:val="24"/>
        </w:rPr>
        <w:t xml:space="preserve"> </w:t>
      </w:r>
      <w:r>
        <w:rPr>
          <w:sz w:val="24"/>
        </w:rPr>
        <w:t>tentati,</w:t>
      </w:r>
      <w:r>
        <w:rPr>
          <w:spacing w:val="4"/>
          <w:sz w:val="24"/>
        </w:rPr>
        <w:t xml:space="preserve"> </w:t>
      </w:r>
      <w:r>
        <w:rPr>
          <w:sz w:val="24"/>
        </w:rPr>
        <w:t>di</w:t>
      </w:r>
      <w:r>
        <w:rPr>
          <w:spacing w:val="5"/>
          <w:sz w:val="24"/>
        </w:rPr>
        <w:t xml:space="preserve"> </w:t>
      </w:r>
      <w:r>
        <w:rPr>
          <w:sz w:val="24"/>
        </w:rPr>
        <w:t>cui</w:t>
      </w:r>
      <w:r>
        <w:rPr>
          <w:spacing w:val="5"/>
          <w:sz w:val="24"/>
        </w:rPr>
        <w:t xml:space="preserve"> </w:t>
      </w:r>
      <w:r>
        <w:rPr>
          <w:sz w:val="24"/>
        </w:rPr>
        <w:t>agli</w:t>
      </w:r>
      <w:r>
        <w:rPr>
          <w:spacing w:val="5"/>
          <w:sz w:val="24"/>
        </w:rPr>
        <w:t xml:space="preserve"> </w:t>
      </w:r>
      <w:r>
        <w:rPr>
          <w:sz w:val="24"/>
        </w:rPr>
        <w:t>articoli</w:t>
      </w:r>
      <w:r>
        <w:rPr>
          <w:spacing w:val="5"/>
          <w:sz w:val="24"/>
        </w:rPr>
        <w:t xml:space="preserve"> </w:t>
      </w:r>
      <w:r>
        <w:rPr>
          <w:sz w:val="24"/>
        </w:rPr>
        <w:t>317,</w:t>
      </w:r>
      <w:r>
        <w:rPr>
          <w:spacing w:val="5"/>
          <w:sz w:val="24"/>
        </w:rPr>
        <w:t xml:space="preserve"> </w:t>
      </w:r>
      <w:r>
        <w:rPr>
          <w:sz w:val="24"/>
        </w:rPr>
        <w:t>318,</w:t>
      </w:r>
      <w:r>
        <w:rPr>
          <w:spacing w:val="4"/>
          <w:sz w:val="24"/>
        </w:rPr>
        <w:t xml:space="preserve"> </w:t>
      </w:r>
      <w:r>
        <w:rPr>
          <w:sz w:val="24"/>
        </w:rPr>
        <w:t>319,</w:t>
      </w:r>
      <w:r>
        <w:rPr>
          <w:spacing w:val="4"/>
          <w:sz w:val="24"/>
        </w:rPr>
        <w:t xml:space="preserve"> </w:t>
      </w:r>
      <w:r>
        <w:rPr>
          <w:sz w:val="24"/>
        </w:rPr>
        <w:t>319-ter,</w:t>
      </w:r>
      <w:r>
        <w:rPr>
          <w:spacing w:val="3"/>
          <w:sz w:val="24"/>
        </w:rPr>
        <w:t xml:space="preserve"> </w:t>
      </w:r>
      <w:r>
        <w:rPr>
          <w:sz w:val="24"/>
        </w:rPr>
        <w:t>319-quater,</w:t>
      </w:r>
      <w:r>
        <w:rPr>
          <w:spacing w:val="4"/>
          <w:sz w:val="24"/>
        </w:rPr>
        <w:t xml:space="preserve"> </w:t>
      </w:r>
      <w:r>
        <w:rPr>
          <w:sz w:val="24"/>
        </w:rPr>
        <w:t>320,</w:t>
      </w:r>
      <w:r>
        <w:rPr>
          <w:spacing w:val="6"/>
          <w:sz w:val="24"/>
        </w:rPr>
        <w:t xml:space="preserve"> </w:t>
      </w:r>
      <w:r>
        <w:rPr>
          <w:sz w:val="24"/>
        </w:rPr>
        <w:t>321,</w:t>
      </w:r>
      <w:r>
        <w:rPr>
          <w:spacing w:val="4"/>
          <w:sz w:val="24"/>
        </w:rPr>
        <w:t xml:space="preserve"> </w:t>
      </w:r>
      <w:r>
        <w:rPr>
          <w:sz w:val="24"/>
        </w:rPr>
        <w:t>322,</w:t>
      </w:r>
      <w:r>
        <w:rPr>
          <w:spacing w:val="4"/>
          <w:sz w:val="24"/>
        </w:rPr>
        <w:t xml:space="preserve"> </w:t>
      </w:r>
      <w:r>
        <w:rPr>
          <w:spacing w:val="-4"/>
          <w:sz w:val="24"/>
        </w:rPr>
        <w:t>322-</w:t>
      </w:r>
    </w:p>
    <w:p>
      <w:pPr>
        <w:pStyle w:val="Corpodeltesto"/>
        <w:spacing w:lineRule="auto" w:line="276" w:before="41" w:after="0"/>
        <w:ind w:left="502" w:right="353" w:hanging="361"/>
        <w:jc w:val="both"/>
        <w:rPr/>
      </w:pPr>
      <w:r>
        <w:rPr/>
        <w:t>bis, 346-bis, 353, 353-bis, 354, 355 e 356 del codice penale nonché all'articolo 2635 del codice</w:t>
      </w:r>
      <w:r>
        <w:rPr>
          <w:spacing w:val="80"/>
        </w:rPr>
        <w:t xml:space="preserve"> </w:t>
      </w:r>
      <w:r>
        <w:rPr>
          <w:spacing w:val="-2"/>
        </w:rPr>
        <w:t>civile;</w:t>
      </w:r>
    </w:p>
    <w:p>
      <w:pPr>
        <w:pStyle w:val="ListParagraph"/>
        <w:numPr>
          <w:ilvl w:val="0"/>
          <w:numId w:val="2"/>
        </w:numPr>
        <w:tabs>
          <w:tab w:val="clear" w:pos="720"/>
          <w:tab w:val="left" w:pos="501" w:leader="none"/>
        </w:tabs>
        <w:spacing w:lineRule="auto" w:line="240" w:before="1" w:after="0"/>
        <w:ind w:left="501" w:right="0" w:hanging="360"/>
        <w:jc w:val="both"/>
        <w:rPr>
          <w:sz w:val="24"/>
        </w:rPr>
      </w:pPr>
      <w:r>
        <w:rPr>
          <w:sz w:val="24"/>
        </w:rPr>
        <w:t>false</w:t>
      </w:r>
      <w:r>
        <w:rPr>
          <w:spacing w:val="-1"/>
          <w:sz w:val="24"/>
        </w:rPr>
        <w:t xml:space="preserve"> </w:t>
      </w:r>
      <w:r>
        <w:rPr>
          <w:sz w:val="24"/>
        </w:rPr>
        <w:t>comunicazioni</w:t>
      </w:r>
      <w:r>
        <w:rPr>
          <w:spacing w:val="-1"/>
          <w:sz w:val="24"/>
        </w:rPr>
        <w:t xml:space="preserve"> </w:t>
      </w:r>
      <w:r>
        <w:rPr>
          <w:sz w:val="24"/>
        </w:rPr>
        <w:t>sociali di</w:t>
      </w:r>
      <w:r>
        <w:rPr>
          <w:spacing w:val="-1"/>
          <w:sz w:val="24"/>
        </w:rPr>
        <w:t xml:space="preserve"> </w:t>
      </w:r>
      <w:r>
        <w:rPr>
          <w:sz w:val="24"/>
        </w:rPr>
        <w:t>cui</w:t>
      </w:r>
      <w:r>
        <w:rPr>
          <w:spacing w:val="-1"/>
          <w:sz w:val="24"/>
        </w:rPr>
        <w:t xml:space="preserve"> </w:t>
      </w:r>
      <w:r>
        <w:rPr>
          <w:sz w:val="24"/>
        </w:rPr>
        <w:t>agli</w:t>
      </w:r>
      <w:r>
        <w:rPr>
          <w:spacing w:val="-1"/>
          <w:sz w:val="24"/>
        </w:rPr>
        <w:t xml:space="preserve"> </w:t>
      </w:r>
      <w:r>
        <w:rPr>
          <w:sz w:val="24"/>
        </w:rPr>
        <w:t>articoli 2621</w:t>
      </w:r>
      <w:r>
        <w:rPr>
          <w:spacing w:val="-1"/>
          <w:sz w:val="24"/>
        </w:rPr>
        <w:t xml:space="preserve"> </w:t>
      </w:r>
      <w:r>
        <w:rPr>
          <w:sz w:val="24"/>
        </w:rPr>
        <w:t>e</w:t>
      </w:r>
      <w:r>
        <w:rPr>
          <w:spacing w:val="-1"/>
          <w:sz w:val="24"/>
        </w:rPr>
        <w:t xml:space="preserve"> </w:t>
      </w:r>
      <w:r>
        <w:rPr>
          <w:sz w:val="24"/>
        </w:rPr>
        <w:t>2622</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pacing w:val="-2"/>
          <w:sz w:val="24"/>
        </w:rPr>
        <w:t>civile;</w:t>
      </w:r>
    </w:p>
    <w:p>
      <w:pPr>
        <w:pStyle w:val="ListParagraph"/>
        <w:numPr>
          <w:ilvl w:val="0"/>
          <w:numId w:val="2"/>
        </w:numPr>
        <w:tabs>
          <w:tab w:val="clear" w:pos="720"/>
          <w:tab w:val="left" w:pos="500" w:leader="none"/>
          <w:tab w:val="left" w:pos="502" w:leader="none"/>
        </w:tabs>
        <w:spacing w:lineRule="auto" w:line="276" w:before="41" w:after="0"/>
        <w:ind w:left="502" w:right="352" w:hanging="361"/>
        <w:jc w:val="both"/>
        <w:rPr>
          <w:sz w:val="24"/>
        </w:rPr>
      </w:pPr>
      <w:r>
        <w:rPr>
          <w:sz w:val="24"/>
        </w:rPr>
        <w:t>frode ai sensi dell'articolo 1 della convenzione relativa alla tutela degli interessi finanziari delle Comunità europee, del 26 luglio 1995;</w:t>
      </w:r>
    </w:p>
    <w:p>
      <w:pPr>
        <w:pStyle w:val="ListParagraph"/>
        <w:numPr>
          <w:ilvl w:val="0"/>
          <w:numId w:val="2"/>
        </w:numPr>
        <w:tabs>
          <w:tab w:val="clear" w:pos="720"/>
          <w:tab w:val="left" w:pos="502" w:leader="none"/>
        </w:tabs>
        <w:spacing w:lineRule="auto" w:line="276" w:before="0" w:after="0"/>
        <w:ind w:left="502" w:right="354" w:hanging="361"/>
        <w:jc w:val="both"/>
        <w:rPr>
          <w:sz w:val="24"/>
        </w:rPr>
      </w:pPr>
      <w:r>
        <w:rPr>
          <w:sz w:val="24"/>
        </w:rPr>
        <w:t>delitti, consumati o tentati, commessi con finalità di terrorismo, anche internazionale, e di eversione dell'ordine costituzionale reati terroristici o reati connessi alle attività terroristiche;</w:t>
      </w:r>
    </w:p>
    <w:p>
      <w:pPr>
        <w:pStyle w:val="ListParagraph"/>
        <w:numPr>
          <w:ilvl w:val="0"/>
          <w:numId w:val="2"/>
        </w:numPr>
        <w:tabs>
          <w:tab w:val="clear" w:pos="720"/>
          <w:tab w:val="left" w:pos="500" w:leader="none"/>
          <w:tab w:val="left" w:pos="502" w:leader="none"/>
        </w:tabs>
        <w:spacing w:lineRule="auto" w:line="276" w:before="0" w:after="0"/>
        <w:ind w:left="502" w:right="353" w:hanging="361"/>
        <w:jc w:val="both"/>
        <w:rPr>
          <w:sz w:val="24"/>
        </w:rPr>
      </w:pPr>
      <w:r>
        <w:rPr>
          <w:sz w:val="24"/>
        </w:rPr>
        <w:t>delitti di cui agli articoli 648-bis, 648-ter e 648-ter.1 del codice penale, riciclaggio di proventi di attività criminose o finanziamento del terrorismo, quali definiti all'articolo 1 del decreto legislativo</w:t>
      </w:r>
      <w:r>
        <w:rPr>
          <w:spacing w:val="40"/>
          <w:sz w:val="24"/>
        </w:rPr>
        <w:t xml:space="preserve"> </w:t>
      </w:r>
      <w:r>
        <w:rPr>
          <w:sz w:val="24"/>
        </w:rPr>
        <w:t>22 giugno 2007, n. 109;</w:t>
      </w:r>
    </w:p>
    <w:p>
      <w:pPr>
        <w:pStyle w:val="ListParagraph"/>
        <w:numPr>
          <w:ilvl w:val="0"/>
          <w:numId w:val="2"/>
        </w:numPr>
        <w:tabs>
          <w:tab w:val="clear" w:pos="720"/>
          <w:tab w:val="left" w:pos="499" w:leader="none"/>
          <w:tab w:val="left" w:pos="502" w:leader="none"/>
        </w:tabs>
        <w:spacing w:lineRule="auto" w:line="276" w:before="0" w:after="0"/>
        <w:ind w:left="502" w:right="362" w:hanging="361"/>
        <w:jc w:val="both"/>
        <w:rPr>
          <w:sz w:val="24"/>
        </w:rPr>
      </w:pPr>
      <w:r>
        <w:rPr>
          <w:sz w:val="24"/>
        </w:rPr>
        <w:t>sfruttamento del lavoro minorile e altre forme di tratta di esseri umani definite con il decreto legislativo 4 marzo 2014, n. 24;</w:t>
      </w:r>
    </w:p>
    <w:p>
      <w:pPr>
        <w:pStyle w:val="ListParagraph"/>
        <w:numPr>
          <w:ilvl w:val="0"/>
          <w:numId w:val="2"/>
        </w:numPr>
        <w:tabs>
          <w:tab w:val="clear" w:pos="720"/>
          <w:tab w:val="left" w:pos="500" w:leader="none"/>
          <w:tab w:val="left" w:pos="502" w:leader="none"/>
        </w:tabs>
        <w:spacing w:lineRule="auto" w:line="276" w:before="0" w:after="0"/>
        <w:ind w:left="502" w:right="353" w:hanging="361"/>
        <w:jc w:val="both"/>
        <w:rPr>
          <w:sz w:val="24"/>
        </w:rPr>
      </w:pPr>
      <w:r>
        <w:rPr>
          <w:sz w:val="24"/>
        </w:rPr>
        <w:t xml:space="preserve">ogni altro delitto da cui derivi, quale pena accessoria, l'incapacità di contrattare con la pubblica </w:t>
      </w:r>
      <w:r>
        <w:rPr>
          <w:spacing w:val="-2"/>
          <w:sz w:val="24"/>
        </w:rPr>
        <w:t>amministrazione</w:t>
      </w:r>
    </w:p>
    <w:p>
      <w:pPr>
        <w:pStyle w:val="ListParagraph"/>
        <w:numPr>
          <w:ilvl w:val="1"/>
          <w:numId w:val="2"/>
        </w:numPr>
        <w:tabs>
          <w:tab w:val="clear" w:pos="720"/>
          <w:tab w:val="left" w:pos="1068" w:leader="none"/>
        </w:tabs>
        <w:spacing w:lineRule="auto" w:line="276" w:before="269" w:after="0"/>
        <w:ind w:left="1068" w:right="349" w:hanging="360"/>
        <w:jc w:val="both"/>
        <w:rPr>
          <w:sz w:val="24"/>
        </w:rPr>
      </w:pPr>
      <w:r>
        <w:rPr>
          <w:sz w:val="24"/>
        </w:rPr>
        <w:t>Che, con riferimento al sottoscritto dichiarante,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ListParagraph"/>
        <w:numPr>
          <w:ilvl w:val="1"/>
          <w:numId w:val="2"/>
        </w:numPr>
        <w:tabs>
          <w:tab w:val="clear" w:pos="720"/>
          <w:tab w:val="left" w:pos="1068" w:leader="none"/>
        </w:tabs>
        <w:spacing w:lineRule="auto" w:line="276" w:before="1" w:after="0"/>
        <w:ind w:left="1068" w:right="354" w:hanging="360"/>
        <w:jc w:val="both"/>
        <w:rPr>
          <w:sz w:val="24"/>
        </w:rPr>
      </w:pPr>
      <w:r>
        <w:rPr>
          <w:sz w:val="24"/>
        </w:rPr>
        <w:t>Che</w:t>
      </w:r>
      <w:r>
        <w:rPr>
          <w:spacing w:val="-1"/>
          <w:sz w:val="24"/>
        </w:rPr>
        <w:t xml:space="preserve"> </w:t>
      </w:r>
      <w:r>
        <w:rPr>
          <w:sz w:val="24"/>
        </w:rPr>
        <w:t>non sussistono le</w:t>
      </w:r>
      <w:r>
        <w:rPr>
          <w:spacing w:val="-1"/>
          <w:sz w:val="24"/>
        </w:rPr>
        <w:t xml:space="preserve"> </w:t>
      </w:r>
      <w:r>
        <w:rPr>
          <w:sz w:val="24"/>
        </w:rPr>
        <w:t>ragioni di decadenza, di sospensione</w:t>
      </w:r>
      <w:r>
        <w:rPr>
          <w:spacing w:val="-1"/>
          <w:sz w:val="24"/>
        </w:rPr>
        <w:t xml:space="preserve"> </w:t>
      </w:r>
      <w:r>
        <w:rPr>
          <w:sz w:val="24"/>
        </w:rPr>
        <w:t>o di divieto previste</w:t>
      </w:r>
      <w:r>
        <w:rPr>
          <w:spacing w:val="-1"/>
          <w:sz w:val="24"/>
        </w:rPr>
        <w:t xml:space="preserve"> </w:t>
      </w:r>
      <w:r>
        <w:rPr>
          <w:sz w:val="24"/>
        </w:rPr>
        <w:t>dall’articolo 67 del codice delle leggi antimafia e delle misure di prevenzione, di cui al decreto legislativo 6 settembre</w:t>
      </w:r>
      <w:r>
        <w:rPr>
          <w:spacing w:val="-4"/>
          <w:sz w:val="24"/>
        </w:rPr>
        <w:t xml:space="preserve"> </w:t>
      </w:r>
      <w:r>
        <w:rPr>
          <w:sz w:val="24"/>
        </w:rPr>
        <w:t>2011,</w:t>
      </w:r>
      <w:r>
        <w:rPr>
          <w:spacing w:val="-3"/>
          <w:sz w:val="24"/>
        </w:rPr>
        <w:t xml:space="preserve"> </w:t>
      </w:r>
      <w:r>
        <w:rPr>
          <w:sz w:val="24"/>
        </w:rPr>
        <w:t>n.</w:t>
      </w:r>
      <w:r>
        <w:rPr>
          <w:spacing w:val="-3"/>
          <w:sz w:val="24"/>
        </w:rPr>
        <w:t xml:space="preserve"> </w:t>
      </w:r>
      <w:r>
        <w:rPr>
          <w:sz w:val="24"/>
        </w:rPr>
        <w:t>159</w:t>
      </w:r>
      <w:r>
        <w:rPr>
          <w:spacing w:val="-3"/>
          <w:sz w:val="24"/>
        </w:rPr>
        <w:t xml:space="preserve"> </w:t>
      </w:r>
      <w:r>
        <w:rPr>
          <w:sz w:val="24"/>
        </w:rPr>
        <w:t>o</w:t>
      </w:r>
      <w:r>
        <w:rPr>
          <w:spacing w:val="-1"/>
          <w:sz w:val="24"/>
        </w:rPr>
        <w:t xml:space="preserve"> </w:t>
      </w:r>
      <w:r>
        <w:rPr>
          <w:sz w:val="24"/>
        </w:rPr>
        <w:t>di</w:t>
      </w:r>
      <w:r>
        <w:rPr>
          <w:spacing w:val="-3"/>
          <w:sz w:val="24"/>
        </w:rPr>
        <w:t xml:space="preserve"> </w:t>
      </w:r>
      <w:r>
        <w:rPr>
          <w:sz w:val="24"/>
        </w:rPr>
        <w:t>un</w:t>
      </w:r>
      <w:r>
        <w:rPr>
          <w:spacing w:val="-3"/>
          <w:sz w:val="24"/>
        </w:rPr>
        <w:t xml:space="preserve"> </w:t>
      </w:r>
      <w:r>
        <w:rPr>
          <w:sz w:val="24"/>
        </w:rPr>
        <w:t>tentativo</w:t>
      </w:r>
      <w:r>
        <w:rPr>
          <w:spacing w:val="-3"/>
          <w:sz w:val="24"/>
        </w:rPr>
        <w:t xml:space="preserve"> </w:t>
      </w:r>
      <w:r>
        <w:rPr>
          <w:sz w:val="24"/>
        </w:rPr>
        <w:t>di</w:t>
      </w:r>
      <w:r>
        <w:rPr>
          <w:spacing w:val="-3"/>
          <w:sz w:val="24"/>
        </w:rPr>
        <w:t xml:space="preserve"> </w:t>
      </w:r>
      <w:r>
        <w:rPr>
          <w:sz w:val="24"/>
        </w:rPr>
        <w:t>infiltrazione</w:t>
      </w:r>
      <w:r>
        <w:rPr>
          <w:spacing w:val="-3"/>
          <w:sz w:val="24"/>
        </w:rPr>
        <w:t xml:space="preserve"> </w:t>
      </w:r>
      <w:r>
        <w:rPr>
          <w:sz w:val="24"/>
        </w:rPr>
        <w:t>mafiosa</w:t>
      </w:r>
      <w:r>
        <w:rPr>
          <w:spacing w:val="-4"/>
          <w:sz w:val="24"/>
        </w:rPr>
        <w:t xml:space="preserve"> </w:t>
      </w:r>
      <w:r>
        <w:rPr>
          <w:sz w:val="24"/>
        </w:rPr>
        <w:t>di</w:t>
      </w:r>
      <w:r>
        <w:rPr>
          <w:spacing w:val="-3"/>
          <w:sz w:val="24"/>
        </w:rPr>
        <w:t xml:space="preserve"> </w:t>
      </w:r>
      <w:r>
        <w:rPr>
          <w:sz w:val="24"/>
        </w:rPr>
        <w:t>cui</w:t>
      </w:r>
      <w:r>
        <w:rPr>
          <w:spacing w:val="-3"/>
          <w:sz w:val="24"/>
        </w:rPr>
        <w:t xml:space="preserve"> </w:t>
      </w:r>
      <w:r>
        <w:rPr>
          <w:sz w:val="24"/>
        </w:rPr>
        <w:t>all’articolo</w:t>
      </w:r>
      <w:r>
        <w:rPr>
          <w:spacing w:val="-3"/>
          <w:sz w:val="24"/>
        </w:rPr>
        <w:t xml:space="preserve"> </w:t>
      </w:r>
      <w:r>
        <w:rPr>
          <w:sz w:val="24"/>
        </w:rPr>
        <w:t>84,</w:t>
      </w:r>
      <w:r>
        <w:rPr>
          <w:spacing w:val="-3"/>
          <w:sz w:val="24"/>
        </w:rPr>
        <w:t xml:space="preserve"> </w:t>
      </w:r>
      <w:r>
        <w:rPr>
          <w:sz w:val="24"/>
        </w:rPr>
        <w:t>comma</w:t>
      </w:r>
      <w:r>
        <w:rPr>
          <w:spacing w:val="-3"/>
          <w:sz w:val="24"/>
        </w:rPr>
        <w:t xml:space="preserve"> </w:t>
      </w:r>
      <w:r>
        <w:rPr>
          <w:sz w:val="24"/>
        </w:rPr>
        <w:t>4, del medesimo codice, fermo restando quanto previsto dagli articoli 88, comma 4-bis, e 92, commi 2 e 3, del codice di cui al decreto legislativo n. 159 del 2011, con riferimento rispettivamente alle comunicazioni antimafia e alle informazioni antimafia e tenuto conto che</w:t>
      </w:r>
      <w:r>
        <w:rPr>
          <w:spacing w:val="40"/>
          <w:sz w:val="24"/>
        </w:rPr>
        <w:t xml:space="preserve"> </w:t>
      </w:r>
      <w:r>
        <w:rPr>
          <w:sz w:val="24"/>
        </w:rPr>
        <w:t>la causa di esclusione di cui all’articolo 84, comma 4, del medesimo codice di cui al decreto legislativo n. 159 del 2011 non opera se, entro la data dell’aggiudicazione, l’impresa sia stata ammessa al controllo giudiziario ai sensi dell’articolo 34-bis del medesimo codice; che nei propri confronti non sussistono le cause di decadenza, di sospensione o di divieto previste dall’art. 67 del decreto legislativo 6 settembre 2011, n.159 o di un tentativo di infiltrazione mafiosa di cui all’art.84, comma 4 del medesimo decreto;</w:t>
      </w:r>
    </w:p>
    <w:p>
      <w:pPr>
        <w:sectPr>
          <w:headerReference w:type="default" r:id="rId3"/>
          <w:footerReference w:type="default" r:id="rId4"/>
          <w:type w:val="nextPage"/>
          <w:pgSz w:w="11906" w:h="16850"/>
          <w:pgMar w:left="708" w:right="566" w:header="280" w:top="720" w:footer="812" w:bottom="1000" w:gutter="0"/>
          <w:pgNumType w:start="2" w:fmt="decimal"/>
          <w:formProt w:val="false"/>
          <w:textDirection w:val="lrTb"/>
          <w:docGrid w:type="default" w:linePitch="100" w:charSpace="4096"/>
        </w:sectPr>
        <w:pStyle w:val="ListParagraph"/>
        <w:numPr>
          <w:ilvl w:val="1"/>
          <w:numId w:val="2"/>
        </w:numPr>
        <w:tabs>
          <w:tab w:val="clear" w:pos="720"/>
          <w:tab w:val="left" w:pos="1068" w:leader="none"/>
        </w:tabs>
        <w:spacing w:lineRule="auto" w:line="276" w:before="1" w:after="0"/>
        <w:ind w:left="1068" w:right="357" w:hanging="360"/>
        <w:jc w:val="both"/>
        <w:rPr>
          <w:sz w:val="24"/>
        </w:rPr>
      </w:pPr>
      <w:r>
        <w:rPr>
          <w:sz w:val="24"/>
        </w:rPr>
        <w:t>Che non versa in alcuna delle possibili cause di esclusione di cui al comma 1 dell’articolo 95 del d.lgs. 36/2023, laddove</w:t>
      </w:r>
      <w:r>
        <w:rPr>
          <w:spacing w:val="-1"/>
          <w:sz w:val="24"/>
        </w:rPr>
        <w:t xml:space="preserve"> </w:t>
      </w:r>
      <w:r>
        <w:rPr>
          <w:sz w:val="24"/>
        </w:rPr>
        <w:t>applicabili, cui si rinvia</w:t>
      </w:r>
      <w:r>
        <w:rPr>
          <w:spacing w:val="-1"/>
          <w:sz w:val="24"/>
        </w:rPr>
        <w:t xml:space="preserve"> </w:t>
      </w:r>
      <w:r>
        <w:rPr>
          <w:sz w:val="24"/>
        </w:rPr>
        <w:t>e che</w:t>
      </w:r>
      <w:r>
        <w:rPr>
          <w:spacing w:val="-1"/>
          <w:sz w:val="24"/>
        </w:rPr>
        <w:t xml:space="preserve"> </w:t>
      </w:r>
      <w:r>
        <w:rPr>
          <w:sz w:val="24"/>
        </w:rPr>
        <w:t>si intende</w:t>
      </w:r>
      <w:r>
        <w:rPr>
          <w:spacing w:val="-1"/>
          <w:sz w:val="24"/>
        </w:rPr>
        <w:t xml:space="preserve"> </w:t>
      </w:r>
      <w:r>
        <w:rPr>
          <w:sz w:val="24"/>
        </w:rPr>
        <w:t>qui per</w:t>
      </w:r>
      <w:r>
        <w:rPr>
          <w:spacing w:val="-1"/>
          <w:sz w:val="24"/>
        </w:rPr>
        <w:t xml:space="preserve"> </w:t>
      </w:r>
      <w:r>
        <w:rPr>
          <w:sz w:val="24"/>
        </w:rPr>
        <w:t>ripetuto e trascritto, anche tenuto conto di quanto disposto all’art. 98 dello stesso d.lgs. 36/2023;</w:t>
      </w:r>
    </w:p>
    <w:p>
      <w:pPr>
        <w:pStyle w:val="ListParagraph"/>
        <w:numPr>
          <w:ilvl w:val="1"/>
          <w:numId w:val="2"/>
        </w:numPr>
        <w:tabs>
          <w:tab w:val="clear" w:pos="720"/>
          <w:tab w:val="left" w:pos="1068" w:leader="none"/>
        </w:tabs>
        <w:spacing w:lineRule="auto" w:line="276" w:before="80" w:after="0"/>
        <w:ind w:left="1068" w:right="354" w:hanging="360"/>
        <w:jc w:val="both"/>
        <w:rPr>
          <w:sz w:val="24"/>
        </w:rPr>
      </w:pPr>
      <w:r>
        <mc:AlternateContent>
          <mc:Choice Requires="wps">
            <w:drawing>
              <wp:anchor behindDoc="0" distT="0" distB="0" distL="0" distR="0" simplePos="0" locked="0" layoutInCell="1" allowOverlap="1" relativeHeight="2">
                <wp:simplePos x="0" y="0"/>
                <wp:positionH relativeFrom="page">
                  <wp:posOffset>3510280</wp:posOffset>
                </wp:positionH>
                <wp:positionV relativeFrom="page">
                  <wp:posOffset>10158095</wp:posOffset>
                </wp:positionV>
                <wp:extent cx="3051175" cy="3810"/>
                <wp:effectExtent l="0" t="0" r="0" b="0"/>
                <wp:wrapNone/>
                <wp:docPr id="9" name="Graphic 14"/>
                <a:graphic xmlns:a="http://schemas.openxmlformats.org/drawingml/2006/main">
                  <a:graphicData uri="http://schemas.microsoft.com/office/word/2010/wordprocessingShape">
                    <wps:wsp>
                      <wps:cNvSpPr/>
                      <wps:spPr>
                        <a:xfrm>
                          <a:off x="0" y="0"/>
                          <a:ext cx="3050640" cy="3240"/>
                        </a:xfrm>
                        <a:custGeom>
                          <a:avLst/>
                          <a:gdLst/>
                          <a:ahLst/>
                          <a:rect l="l" t="t" r="r" b="b"/>
                          <a:pathLst>
                            <a:path w="3048635" h="0">
                              <a:moveTo>
                                <a:pt x="0" y="0"/>
                              </a:moveTo>
                              <a:lnTo>
                                <a:pt x="3048254"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sz w:val="24"/>
        </w:rPr>
        <w:t>Che, ai sensi del comma 2 dell’art.95 del D.Lgs. 36/2023,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w:t>
      </w:r>
      <w:r>
        <w:rPr>
          <w:spacing w:val="-1"/>
          <w:sz w:val="24"/>
        </w:rPr>
        <w:t xml:space="preserve"> </w:t>
      </w:r>
      <w:r>
        <w:rPr>
          <w:sz w:val="24"/>
        </w:rPr>
        <w:t>quando l'operatore</w:t>
      </w:r>
      <w:r>
        <w:rPr>
          <w:spacing w:val="-1"/>
          <w:sz w:val="24"/>
        </w:rPr>
        <w:t xml:space="preserve"> </w:t>
      </w:r>
      <w:r>
        <w:rPr>
          <w:sz w:val="24"/>
        </w:rPr>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Corpodeltesto"/>
        <w:spacing w:before="24" w:after="0"/>
        <w:rPr/>
      </w:pPr>
      <w:r>
        <w:rPr/>
      </w:r>
    </w:p>
    <w:p>
      <w:pPr>
        <w:pStyle w:val="Normal"/>
        <w:spacing w:before="0" w:after="0"/>
        <w:ind w:left="569" w:right="0" w:hanging="0"/>
        <w:jc w:val="left"/>
        <w:rPr>
          <w:b/>
          <w:b/>
          <w:sz w:val="24"/>
        </w:rPr>
      </w:pPr>
      <w:r>
        <w:rPr>
          <w:b/>
          <w:sz w:val="24"/>
        </w:rPr>
        <w:t>In</w:t>
      </w:r>
      <w:r>
        <w:rPr>
          <w:b/>
          <w:spacing w:val="-1"/>
          <w:sz w:val="24"/>
        </w:rPr>
        <w:t xml:space="preserve"> </w:t>
      </w:r>
      <w:r>
        <w:rPr>
          <w:b/>
          <w:sz w:val="24"/>
        </w:rPr>
        <w:t>ordine</w:t>
      </w:r>
      <w:r>
        <w:rPr>
          <w:b/>
          <w:spacing w:val="-2"/>
          <w:sz w:val="24"/>
        </w:rPr>
        <w:t xml:space="preserve"> </w:t>
      </w:r>
      <w:r>
        <w:rPr>
          <w:b/>
          <w:sz w:val="24"/>
        </w:rPr>
        <w:t>alle</w:t>
      </w:r>
      <w:r>
        <w:rPr>
          <w:b/>
          <w:spacing w:val="-2"/>
          <w:sz w:val="24"/>
        </w:rPr>
        <w:t xml:space="preserve"> </w:t>
      </w:r>
      <w:r>
        <w:rPr>
          <w:b/>
          <w:sz w:val="24"/>
        </w:rPr>
        <w:t>misure</w:t>
      </w:r>
      <w:r>
        <w:rPr>
          <w:b/>
          <w:spacing w:val="-2"/>
          <w:sz w:val="24"/>
        </w:rPr>
        <w:t xml:space="preserve"> </w:t>
      </w:r>
      <w:r>
        <w:rPr>
          <w:b/>
          <w:sz w:val="24"/>
        </w:rPr>
        <w:t>di</w:t>
      </w:r>
      <w:r>
        <w:rPr>
          <w:b/>
          <w:spacing w:val="-1"/>
          <w:sz w:val="24"/>
        </w:rPr>
        <w:t xml:space="preserve"> </w:t>
      </w:r>
      <w:r>
        <w:rPr>
          <w:b/>
          <w:sz w:val="24"/>
        </w:rPr>
        <w:t>cui all'art.</w:t>
      </w:r>
      <w:r>
        <w:rPr>
          <w:b/>
          <w:spacing w:val="-1"/>
          <w:sz w:val="24"/>
        </w:rPr>
        <w:t xml:space="preserve"> </w:t>
      </w:r>
      <w:r>
        <w:rPr>
          <w:b/>
          <w:sz w:val="24"/>
        </w:rPr>
        <w:t>96,</w:t>
      </w:r>
      <w:r>
        <w:rPr>
          <w:b/>
          <w:spacing w:val="-1"/>
          <w:sz w:val="24"/>
        </w:rPr>
        <w:t xml:space="preserve"> </w:t>
      </w:r>
      <w:r>
        <w:rPr>
          <w:b/>
          <w:sz w:val="24"/>
        </w:rPr>
        <w:t>comma</w:t>
      </w:r>
      <w:r>
        <w:rPr>
          <w:b/>
          <w:spacing w:val="1"/>
          <w:sz w:val="24"/>
        </w:rPr>
        <w:t xml:space="preserve"> </w:t>
      </w:r>
      <w:r>
        <w:rPr>
          <w:b/>
          <w:sz w:val="24"/>
        </w:rPr>
        <w:t>6,</w:t>
      </w:r>
      <w:r>
        <w:rPr>
          <w:b/>
          <w:spacing w:val="2"/>
          <w:sz w:val="24"/>
        </w:rPr>
        <w:t xml:space="preserve"> </w:t>
      </w:r>
      <w:r>
        <w:rPr>
          <w:b/>
          <w:sz w:val="24"/>
        </w:rPr>
        <w:t>del</w:t>
      </w:r>
      <w:r>
        <w:rPr>
          <w:b/>
          <w:spacing w:val="-1"/>
          <w:sz w:val="24"/>
        </w:rPr>
        <w:t xml:space="preserve"> </w:t>
      </w:r>
      <w:r>
        <w:rPr>
          <w:b/>
          <w:sz w:val="24"/>
        </w:rPr>
        <w:t xml:space="preserve">d.lgs. </w:t>
      </w:r>
      <w:r>
        <w:rPr>
          <w:b/>
          <w:spacing w:val="-2"/>
          <w:sz w:val="24"/>
        </w:rPr>
        <w:t>36/2023</w:t>
      </w:r>
    </w:p>
    <w:p>
      <w:pPr>
        <w:pStyle w:val="Corpodeltesto"/>
        <w:spacing w:before="1" w:after="0"/>
        <w:rPr>
          <w:b/>
          <w:b/>
        </w:rPr>
      </w:pPr>
      <w:r>
        <w:rPr>
          <w:b/>
        </w:rPr>
      </w:r>
    </w:p>
    <w:p>
      <w:pPr>
        <w:pStyle w:val="Normal"/>
        <w:spacing w:before="0" w:after="0"/>
        <w:ind w:left="10" w:right="353" w:hanging="0"/>
        <w:jc w:val="center"/>
        <w:rPr>
          <w:b/>
          <w:b/>
          <w:sz w:val="24"/>
        </w:rPr>
      </w:pPr>
      <w:r>
        <w:rPr>
          <w:b/>
          <w:spacing w:val="-2"/>
          <w:sz w:val="24"/>
          <w:u w:val="single"/>
        </w:rPr>
        <w:t>DICHIARA</w:t>
      </w:r>
    </w:p>
    <w:p>
      <w:pPr>
        <w:pStyle w:val="Corpodeltesto"/>
        <w:spacing w:before="38" w:after="0"/>
        <w:rPr>
          <w:b/>
          <w:b/>
        </w:rPr>
      </w:pPr>
      <w:r>
        <w:rPr>
          <w:b/>
        </w:rPr>
      </w:r>
    </w:p>
    <w:p>
      <w:pPr>
        <w:pStyle w:val="Normal"/>
        <w:spacing w:lineRule="auto" w:line="276" w:before="0" w:after="0"/>
        <w:ind w:left="141" w:right="354" w:firstLine="427"/>
        <w:jc w:val="both"/>
        <w:rPr>
          <w:i/>
          <w:i/>
          <w:sz w:val="24"/>
        </w:rPr>
      </w:pPr>
      <w:r>
        <w:rPr>
          <w:b/>
          <w:sz w:val="24"/>
        </w:rPr>
        <w:t xml:space="preserve">(eventuale, non compilare se ipotesi non sussistente) → </w:t>
      </w:r>
      <w:r>
        <w:rPr>
          <w:sz w:val="24"/>
        </w:rPr>
        <w:t>che l’operatore economico, versando in una delle situazioni di cui all’articolo 94 (a eccezione del comma 6) o dell’art. 95 (a eccezione del comma</w:t>
      </w:r>
      <w:r>
        <w:rPr>
          <w:spacing w:val="15"/>
          <w:sz w:val="24"/>
        </w:rPr>
        <w:t xml:space="preserve"> </w:t>
      </w:r>
      <w:r>
        <w:rPr>
          <w:sz w:val="24"/>
        </w:rPr>
        <w:t>2)</w:t>
      </w:r>
      <w:r>
        <w:rPr>
          <w:spacing w:val="18"/>
          <w:sz w:val="24"/>
        </w:rPr>
        <w:t xml:space="preserve"> </w:t>
      </w:r>
      <w:r>
        <w:rPr>
          <w:sz w:val="24"/>
        </w:rPr>
        <w:t>del</w:t>
      </w:r>
      <w:r>
        <w:rPr>
          <w:spacing w:val="18"/>
          <w:sz w:val="24"/>
        </w:rPr>
        <w:t xml:space="preserve"> </w:t>
      </w:r>
      <w:r>
        <w:rPr>
          <w:sz w:val="24"/>
        </w:rPr>
        <w:t>d.lgs.</w:t>
      </w:r>
      <w:r>
        <w:rPr>
          <w:spacing w:val="19"/>
          <w:sz w:val="24"/>
        </w:rPr>
        <w:t xml:space="preserve"> </w:t>
      </w:r>
      <w:r>
        <w:rPr>
          <w:sz w:val="24"/>
        </w:rPr>
        <w:t>36/2023,</w:t>
      </w:r>
      <w:r>
        <w:rPr>
          <w:spacing w:val="17"/>
          <w:sz w:val="24"/>
        </w:rPr>
        <w:t xml:space="preserve"> </w:t>
      </w:r>
      <w:r>
        <w:rPr>
          <w:sz w:val="24"/>
        </w:rPr>
        <w:t>ossia</w:t>
      </w:r>
      <w:r>
        <w:rPr>
          <w:spacing w:val="21"/>
          <w:sz w:val="24"/>
        </w:rPr>
        <w:t xml:space="preserve"> </w:t>
      </w:r>
      <w:r>
        <w:rPr>
          <w:i/>
          <w:sz w:val="24"/>
        </w:rPr>
        <w:t>(indicare</w:t>
      </w:r>
      <w:r>
        <w:rPr>
          <w:i/>
          <w:spacing w:val="17"/>
          <w:sz w:val="24"/>
        </w:rPr>
        <w:t xml:space="preserve"> </w:t>
      </w:r>
      <w:r>
        <w:rPr>
          <w:i/>
          <w:sz w:val="24"/>
        </w:rPr>
        <w:t>la</w:t>
      </w:r>
      <w:r>
        <w:rPr>
          <w:i/>
          <w:spacing w:val="20"/>
          <w:sz w:val="24"/>
        </w:rPr>
        <w:t xml:space="preserve"> </w:t>
      </w:r>
      <w:r>
        <w:rPr>
          <w:i/>
          <w:sz w:val="24"/>
        </w:rPr>
        <w:t>circostanza</w:t>
      </w:r>
      <w:r>
        <w:rPr>
          <w:i/>
          <w:spacing w:val="18"/>
          <w:sz w:val="24"/>
        </w:rPr>
        <w:t xml:space="preserve"> </w:t>
      </w:r>
      <w:r>
        <w:rPr>
          <w:i/>
          <w:sz w:val="24"/>
        </w:rPr>
        <w:t>che</w:t>
      </w:r>
      <w:r>
        <w:rPr>
          <w:i/>
          <w:spacing w:val="18"/>
          <w:sz w:val="24"/>
        </w:rPr>
        <w:t xml:space="preserve"> </w:t>
      </w:r>
      <w:r>
        <w:rPr>
          <w:i/>
          <w:sz w:val="24"/>
        </w:rPr>
        <w:t>genererebbe</w:t>
      </w:r>
      <w:r>
        <w:rPr>
          <w:i/>
          <w:spacing w:val="17"/>
          <w:sz w:val="24"/>
        </w:rPr>
        <w:t xml:space="preserve"> </w:t>
      </w:r>
      <w:r>
        <w:rPr>
          <w:i/>
          <w:sz w:val="24"/>
        </w:rPr>
        <w:t>una</w:t>
      </w:r>
      <w:r>
        <w:rPr>
          <w:i/>
          <w:spacing w:val="18"/>
          <w:sz w:val="24"/>
        </w:rPr>
        <w:t xml:space="preserve"> </w:t>
      </w:r>
      <w:r>
        <w:rPr>
          <w:i/>
          <w:sz w:val="24"/>
        </w:rPr>
        <w:t>ipotesi</w:t>
      </w:r>
      <w:r>
        <w:rPr>
          <w:i/>
          <w:spacing w:val="18"/>
          <w:sz w:val="24"/>
        </w:rPr>
        <w:t xml:space="preserve"> </w:t>
      </w:r>
      <w:r>
        <w:rPr>
          <w:i/>
          <w:sz w:val="24"/>
        </w:rPr>
        <w:t>di</w:t>
      </w:r>
      <w:r>
        <w:rPr>
          <w:i/>
          <w:spacing w:val="19"/>
          <w:sz w:val="24"/>
        </w:rPr>
        <w:t xml:space="preserve"> </w:t>
      </w:r>
      <w:r>
        <w:rPr>
          <w:i/>
          <w:spacing w:val="-2"/>
          <w:sz w:val="24"/>
        </w:rPr>
        <w:t>esclusione)</w:t>
      </w:r>
    </w:p>
    <w:p>
      <w:pPr>
        <w:pStyle w:val="Normal"/>
        <w:tabs>
          <w:tab w:val="clear" w:pos="720"/>
          <w:tab w:val="left" w:pos="2181" w:leader="none"/>
        </w:tabs>
        <w:spacing w:before="1" w:after="0"/>
        <w:ind w:left="141" w:right="0" w:hanging="0"/>
        <w:jc w:val="left"/>
        <w:rPr>
          <w:sz w:val="24"/>
        </w:rPr>
      </w:pPr>
      <w:r>
        <w:rPr>
          <w:sz w:val="24"/>
          <w:u w:val="single"/>
        </w:rPr>
        <w:tab/>
      </w:r>
      <w:r>
        <w:rPr>
          <w:spacing w:val="-10"/>
          <w:sz w:val="24"/>
        </w:rPr>
        <w:t>:</w:t>
      </w:r>
    </w:p>
    <w:p>
      <w:pPr>
        <w:pStyle w:val="ListParagraph"/>
        <w:numPr>
          <w:ilvl w:val="0"/>
          <w:numId w:val="1"/>
        </w:numPr>
        <w:tabs>
          <w:tab w:val="clear" w:pos="720"/>
          <w:tab w:val="left" w:pos="860" w:leader="none"/>
        </w:tabs>
        <w:spacing w:lineRule="auto" w:line="276" w:before="42" w:after="0"/>
        <w:ind w:left="141" w:right="349" w:firstLine="427"/>
        <w:jc w:val="left"/>
        <w:rPr>
          <w:sz w:val="24"/>
        </w:rPr>
      </w:pPr>
      <w:r>
        <w:rPr>
          <w:sz w:val="24"/>
        </w:rPr>
        <w:t>comprova, anche per</w:t>
      </w:r>
      <w:r>
        <w:rPr>
          <w:spacing w:val="24"/>
          <w:sz w:val="24"/>
        </w:rPr>
        <w:t xml:space="preserve"> </w:t>
      </w:r>
      <w:r>
        <w:rPr>
          <w:sz w:val="24"/>
        </w:rPr>
        <w:t>il tramite della documentazione allegata alla presente, di aver adottato, ai</w:t>
      </w:r>
      <w:r>
        <w:rPr>
          <w:spacing w:val="80"/>
          <w:sz w:val="24"/>
        </w:rPr>
        <w:t xml:space="preserve"> </w:t>
      </w:r>
      <w:r>
        <w:rPr>
          <w:sz w:val="24"/>
        </w:rPr>
        <w:t>sensi</w:t>
      </w:r>
      <w:r>
        <w:rPr>
          <w:spacing w:val="73"/>
          <w:w w:val="150"/>
          <w:sz w:val="24"/>
        </w:rPr>
        <w:t xml:space="preserve"> </w:t>
      </w:r>
      <w:r>
        <w:rPr>
          <w:sz w:val="24"/>
        </w:rPr>
        <w:t>del</w:t>
      </w:r>
      <w:r>
        <w:rPr>
          <w:spacing w:val="72"/>
          <w:w w:val="150"/>
          <w:sz w:val="24"/>
        </w:rPr>
        <w:t xml:space="preserve"> </w:t>
      </w:r>
      <w:r>
        <w:rPr>
          <w:sz w:val="24"/>
        </w:rPr>
        <w:t>comma</w:t>
      </w:r>
      <w:r>
        <w:rPr>
          <w:spacing w:val="71"/>
          <w:w w:val="150"/>
          <w:sz w:val="24"/>
        </w:rPr>
        <w:t xml:space="preserve"> </w:t>
      </w:r>
      <w:r>
        <w:rPr>
          <w:sz w:val="24"/>
        </w:rPr>
        <w:t>6</w:t>
      </w:r>
      <w:r>
        <w:rPr>
          <w:spacing w:val="72"/>
          <w:w w:val="150"/>
          <w:sz w:val="24"/>
        </w:rPr>
        <w:t xml:space="preserve"> </w:t>
      </w:r>
      <w:r>
        <w:rPr>
          <w:sz w:val="24"/>
        </w:rPr>
        <w:t>dell’art.</w:t>
      </w:r>
      <w:r>
        <w:rPr>
          <w:spacing w:val="72"/>
          <w:w w:val="150"/>
          <w:sz w:val="24"/>
        </w:rPr>
        <w:t xml:space="preserve"> </w:t>
      </w:r>
      <w:r>
        <w:rPr>
          <w:sz w:val="24"/>
        </w:rPr>
        <w:t>96</w:t>
      </w:r>
      <w:r>
        <w:rPr>
          <w:spacing w:val="72"/>
          <w:w w:val="150"/>
          <w:sz w:val="24"/>
        </w:rPr>
        <w:t xml:space="preserve"> </w:t>
      </w:r>
      <w:r>
        <w:rPr>
          <w:sz w:val="24"/>
        </w:rPr>
        <w:t>del</w:t>
      </w:r>
      <w:r>
        <w:rPr>
          <w:spacing w:val="72"/>
          <w:w w:val="150"/>
          <w:sz w:val="24"/>
        </w:rPr>
        <w:t xml:space="preserve"> </w:t>
      </w:r>
      <w:r>
        <w:rPr>
          <w:sz w:val="24"/>
        </w:rPr>
        <w:t>Codice</w:t>
      </w:r>
      <w:r>
        <w:rPr>
          <w:spacing w:val="70"/>
          <w:w w:val="150"/>
          <w:sz w:val="24"/>
        </w:rPr>
        <w:t xml:space="preserve"> </w:t>
      </w:r>
      <w:r>
        <w:rPr>
          <w:sz w:val="24"/>
        </w:rPr>
        <w:t>dei</w:t>
      </w:r>
      <w:r>
        <w:rPr>
          <w:spacing w:val="72"/>
          <w:w w:val="150"/>
          <w:sz w:val="24"/>
        </w:rPr>
        <w:t xml:space="preserve"> </w:t>
      </w:r>
      <w:r>
        <w:rPr>
          <w:sz w:val="24"/>
        </w:rPr>
        <w:t>Contratti,</w:t>
      </w:r>
      <w:r>
        <w:rPr>
          <w:spacing w:val="70"/>
          <w:w w:val="150"/>
          <w:sz w:val="24"/>
        </w:rPr>
        <w:t xml:space="preserve"> </w:t>
      </w:r>
      <w:r>
        <w:rPr>
          <w:sz w:val="24"/>
        </w:rPr>
        <w:t>le</w:t>
      </w:r>
      <w:r>
        <w:rPr>
          <w:spacing w:val="71"/>
          <w:w w:val="150"/>
          <w:sz w:val="24"/>
        </w:rPr>
        <w:t xml:space="preserve"> </w:t>
      </w:r>
      <w:r>
        <w:rPr>
          <w:sz w:val="24"/>
        </w:rPr>
        <w:t>seguenti</w:t>
      </w:r>
      <w:r>
        <w:rPr>
          <w:spacing w:val="73"/>
          <w:w w:val="150"/>
          <w:sz w:val="24"/>
        </w:rPr>
        <w:t xml:space="preserve"> </w:t>
      </w:r>
      <w:r>
        <w:rPr>
          <w:sz w:val="24"/>
        </w:rPr>
        <w:t>misure</w:t>
      </w:r>
      <w:r>
        <w:rPr>
          <w:spacing w:val="70"/>
          <w:w w:val="150"/>
          <w:sz w:val="24"/>
        </w:rPr>
        <w:t xml:space="preserve"> </w:t>
      </w:r>
      <w:r>
        <w:rPr>
          <w:sz w:val="24"/>
        </w:rPr>
        <w:t>di</w:t>
      </w:r>
      <w:r>
        <w:rPr>
          <w:spacing w:val="72"/>
          <w:w w:val="150"/>
          <w:sz w:val="24"/>
        </w:rPr>
        <w:t xml:space="preserve"> </w:t>
      </w:r>
      <w:r>
        <w:rPr>
          <w:sz w:val="24"/>
        </w:rPr>
        <w:t>self-cleaning</w:t>
      </w:r>
    </w:p>
    <w:p>
      <w:pPr>
        <w:pStyle w:val="Corpodeltesto"/>
        <w:spacing w:before="18" w:after="0"/>
        <w:rPr>
          <w:sz w:val="20"/>
        </w:rPr>
      </w:pPr>
      <w:r>
        <w:rPr>
          <w:sz w:val="20"/>
        </w:rPr>
        <mc:AlternateContent>
          <mc:Choice Requires="wps">
            <w:drawing>
              <wp:anchor behindDoc="1" distT="0" distB="0" distL="0" distR="0" simplePos="0" locked="0" layoutInCell="1" allowOverlap="1" relativeHeight="6">
                <wp:simplePos x="0" y="0"/>
                <wp:positionH relativeFrom="page">
                  <wp:posOffset>539750</wp:posOffset>
                </wp:positionH>
                <wp:positionV relativeFrom="paragraph">
                  <wp:posOffset>172720</wp:posOffset>
                </wp:positionV>
                <wp:extent cx="4117340" cy="3810"/>
                <wp:effectExtent l="0" t="0" r="0" b="0"/>
                <wp:wrapTopAndBottom/>
                <wp:docPr id="10" name="Graphic 15"/>
                <a:graphic xmlns:a="http://schemas.openxmlformats.org/drawingml/2006/main">
                  <a:graphicData uri="http://schemas.microsoft.com/office/word/2010/wordprocessingShape">
                    <wps:wsp>
                      <wps:cNvSpPr/>
                      <wps:spPr>
                        <a:xfrm>
                          <a:off x="0" y="0"/>
                          <a:ext cx="4116600" cy="3240"/>
                        </a:xfrm>
                        <a:custGeom>
                          <a:avLst/>
                          <a:gdLst/>
                          <a:ahLst/>
                          <a:rect l="l" t="t" r="r" b="b"/>
                          <a:pathLst>
                            <a:path w="4114800" h="0">
                              <a:moveTo>
                                <a:pt x="0" y="0"/>
                              </a:moveTo>
                              <a:lnTo>
                                <a:pt x="4114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76" w:before="41" w:after="0"/>
        <w:ind w:left="708" w:right="357" w:firstLine="427"/>
        <w:jc w:val="both"/>
        <w:rPr>
          <w:i/>
          <w:i/>
          <w:sz w:val="24"/>
        </w:rPr>
      </w:pPr>
      <w:r>
        <w:rPr>
          <w:i/>
          <w:sz w:val="24"/>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w:t>
      </w:r>
      <w:r>
        <w:rPr>
          <w:i/>
          <w:spacing w:val="-1"/>
          <w:sz w:val="24"/>
        </w:rPr>
        <w:t xml:space="preserve"> </w:t>
      </w:r>
      <w:r>
        <w:rPr>
          <w:i/>
          <w:sz w:val="24"/>
        </w:rPr>
        <w:t>di carattere</w:t>
      </w:r>
      <w:r>
        <w:rPr>
          <w:i/>
          <w:spacing w:val="-2"/>
          <w:sz w:val="24"/>
        </w:rPr>
        <w:t xml:space="preserve"> </w:t>
      </w:r>
      <w:r>
        <w:rPr>
          <w:i/>
          <w:sz w:val="24"/>
        </w:rPr>
        <w:t>tecnico,</w:t>
      </w:r>
      <w:r>
        <w:rPr>
          <w:i/>
          <w:spacing w:val="-1"/>
          <w:sz w:val="24"/>
        </w:rPr>
        <w:t xml:space="preserve"> </w:t>
      </w:r>
      <w:r>
        <w:rPr>
          <w:i/>
          <w:sz w:val="24"/>
        </w:rPr>
        <w:t>organizzativo</w:t>
      </w:r>
      <w:r>
        <w:rPr>
          <w:i/>
          <w:spacing w:val="-1"/>
          <w:sz w:val="24"/>
        </w:rPr>
        <w:t xml:space="preserve"> </w:t>
      </w:r>
      <w:r>
        <w:rPr>
          <w:i/>
          <w:sz w:val="24"/>
        </w:rPr>
        <w:t>e</w:t>
      </w:r>
      <w:r>
        <w:rPr>
          <w:i/>
          <w:spacing w:val="-1"/>
          <w:sz w:val="24"/>
        </w:rPr>
        <w:t xml:space="preserve"> </w:t>
      </w:r>
      <w:r>
        <w:rPr>
          <w:i/>
          <w:sz w:val="24"/>
        </w:rPr>
        <w:t>relativi</w:t>
      </w:r>
      <w:r>
        <w:rPr>
          <w:i/>
          <w:spacing w:val="-1"/>
          <w:sz w:val="24"/>
        </w:rPr>
        <w:t xml:space="preserve"> </w:t>
      </w:r>
      <w:r>
        <w:rPr>
          <w:i/>
          <w:sz w:val="24"/>
        </w:rPr>
        <w:t>al</w:t>
      </w:r>
      <w:r>
        <w:rPr>
          <w:i/>
          <w:spacing w:val="-1"/>
          <w:sz w:val="24"/>
        </w:rPr>
        <w:t xml:space="preserve"> </w:t>
      </w:r>
      <w:r>
        <w:rPr>
          <w:i/>
          <w:sz w:val="24"/>
        </w:rPr>
        <w:t>personale</w:t>
      </w:r>
      <w:r>
        <w:rPr>
          <w:i/>
          <w:spacing w:val="-1"/>
          <w:sz w:val="24"/>
        </w:rPr>
        <w:t xml:space="preserve"> </w:t>
      </w:r>
      <w:r>
        <w:rPr>
          <w:i/>
          <w:sz w:val="24"/>
        </w:rPr>
        <w:t>idonei a prevenire ulteriori</w:t>
      </w:r>
      <w:r>
        <w:rPr>
          <w:i/>
          <w:spacing w:val="-1"/>
          <w:sz w:val="24"/>
        </w:rPr>
        <w:t xml:space="preserve"> </w:t>
      </w:r>
      <w:r>
        <w:rPr>
          <w:i/>
          <w:sz w:val="24"/>
        </w:rPr>
        <w:t>reati o illeciti):</w:t>
      </w:r>
    </w:p>
    <w:p>
      <w:pPr>
        <w:pStyle w:val="Normal"/>
        <w:spacing w:before="0" w:after="0"/>
        <w:ind w:left="1135" w:right="0" w:hanging="0"/>
        <w:jc w:val="left"/>
        <w:rPr>
          <w:i/>
          <w:i/>
          <w:sz w:val="24"/>
        </w:rPr>
      </w:pPr>
      <w:r>
        <w:rPr>
          <w:i/>
          <w:spacing w:val="-2"/>
          <w:sz w:val="24"/>
        </w:rPr>
        <w:t>oppure</w:t>
      </w:r>
    </w:p>
    <w:p>
      <w:pPr>
        <w:pStyle w:val="ListParagraph"/>
        <w:numPr>
          <w:ilvl w:val="0"/>
          <w:numId w:val="1"/>
        </w:numPr>
        <w:tabs>
          <w:tab w:val="clear" w:pos="720"/>
          <w:tab w:val="left" w:pos="850" w:leader="none"/>
          <w:tab w:val="left" w:pos="9590" w:leader="none"/>
        </w:tabs>
        <w:spacing w:lineRule="auto" w:line="276" w:before="41" w:after="0"/>
        <w:ind w:left="141" w:right="360" w:firstLine="427"/>
        <w:jc w:val="left"/>
        <w:rPr>
          <w:sz w:val="24"/>
        </w:rPr>
      </w:pPr>
      <w:r>
        <w:rPr>
          <w:sz w:val="24"/>
        </w:rPr>
        <w:t xml:space="preserve">comprova, anche per il tramite della documentazione allegata alla presente, di NON aver potuto adottare misure di self-cleaning prima della presentazione dell’offerta in quanto </w:t>
      </w:r>
      <w:r>
        <w:rPr>
          <w:sz w:val="24"/>
          <w:u w:val="single"/>
        </w:rPr>
        <w:tab/>
      </w:r>
    </w:p>
    <w:p>
      <w:pPr>
        <w:pStyle w:val="Corpodeltesto"/>
        <w:spacing w:before="18" w:after="0"/>
        <w:rPr>
          <w:sz w:val="20"/>
        </w:rPr>
      </w:pPr>
      <w:r>
        <w:rPr>
          <w:sz w:val="20"/>
        </w:rPr>
        <mc:AlternateContent>
          <mc:Choice Requires="wps">
            <w:drawing>
              <wp:anchor behindDoc="1" distT="0" distB="0" distL="0" distR="0" simplePos="0" locked="0" layoutInCell="1" allowOverlap="1" relativeHeight="7">
                <wp:simplePos x="0" y="0"/>
                <wp:positionH relativeFrom="page">
                  <wp:posOffset>810895</wp:posOffset>
                </wp:positionH>
                <wp:positionV relativeFrom="paragraph">
                  <wp:posOffset>173355</wp:posOffset>
                </wp:positionV>
                <wp:extent cx="1069340" cy="3810"/>
                <wp:effectExtent l="0" t="0" r="0" b="0"/>
                <wp:wrapTopAndBottom/>
                <wp:docPr id="11" name="Graphic 16"/>
                <a:graphic xmlns:a="http://schemas.openxmlformats.org/drawingml/2006/main">
                  <a:graphicData uri="http://schemas.microsoft.com/office/word/2010/wordprocessingShape">
                    <wps:wsp>
                      <wps:cNvSpPr/>
                      <wps:spPr>
                        <a:xfrm>
                          <a:off x="0" y="0"/>
                          <a:ext cx="1068840" cy="3240"/>
                        </a:xfrm>
                        <a:custGeom>
                          <a:avLst/>
                          <a:gdLst/>
                          <a:ahLst/>
                          <a:rect l="l" t="t" r="r" b="b"/>
                          <a:pathLst>
                            <a:path w="1066800" h="0">
                              <a:moveTo>
                                <a:pt x="0" y="0"/>
                              </a:moveTo>
                              <a:lnTo>
                                <a:pt x="1066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spacing w:before="81" w:after="0"/>
        <w:rPr/>
      </w:pPr>
      <w:r>
        <w:rPr/>
      </w:r>
    </w:p>
    <w:p>
      <w:pPr>
        <w:pStyle w:val="Corpodeltesto"/>
        <w:spacing w:lineRule="auto" w:line="276"/>
        <w:ind w:left="141" w:right="354" w:firstLine="427"/>
        <w:jc w:val="both"/>
        <w:rPr/>
      </w:pPr>
      <w:r>
        <w:rPr/>
        <w:t xml:space="preserve">e si impegna sin da ora ad adottare le misure correttive di cui comma 6 dell’art. 96 del Codice dei Contratti entro il termine di conclusione della procedura comunicandole tempestivamente alla stazione </w:t>
      </w:r>
      <w:r>
        <w:rPr>
          <w:spacing w:val="-2"/>
        </w:rPr>
        <w:t>appaltante.</w:t>
      </w:r>
    </w:p>
    <w:p>
      <w:pPr>
        <w:pStyle w:val="Corpodeltesto"/>
        <w:spacing w:lineRule="auto" w:line="276" w:before="2" w:after="0"/>
        <w:ind w:left="141" w:right="351" w:firstLine="427"/>
        <w:jc w:val="both"/>
        <w:rPr/>
      </w:pPr>
      <w:r>
        <w:rPr/>
        <w:t xml:space="preserve">Dichiara altresì di essere informato, </w:t>
      </w:r>
      <w:r>
        <w:rPr>
          <w:i/>
        </w:rPr>
        <w:t>ex</w:t>
      </w:r>
      <w:r>
        <w:rPr>
          <w:i/>
          <w:spacing w:val="-1"/>
        </w:rPr>
        <w:t xml:space="preserve"> </w:t>
      </w:r>
      <w:r>
        <w:rPr>
          <w:sz w:val="22"/>
        </w:rPr>
        <w:t>articolo 13</w:t>
      </w:r>
      <w:r>
        <w:rPr>
          <w:spacing w:val="-2"/>
          <w:sz w:val="22"/>
        </w:rPr>
        <w:t xml:space="preserve"> </w:t>
      </w:r>
      <w:r>
        <w:rPr>
          <w:sz w:val="22"/>
        </w:rPr>
        <w:t>del Regolamento UE</w:t>
      </w:r>
      <w:r>
        <w:rPr>
          <w:spacing w:val="-1"/>
          <w:sz w:val="22"/>
        </w:rPr>
        <w:t xml:space="preserve"> </w:t>
      </w:r>
      <w:r>
        <w:rPr>
          <w:sz w:val="22"/>
        </w:rPr>
        <w:t>n. 2016/679</w:t>
      </w:r>
      <w:r>
        <w:rPr/>
        <w:t>, che</w:t>
      </w:r>
      <w:r>
        <w:rPr>
          <w:spacing w:val="-1"/>
        </w:rPr>
        <w:t xml:space="preserve"> </w:t>
      </w:r>
      <w:r>
        <w:rPr/>
        <w:t>i dati personali raccolti saranno trattati, anche con strumenti informatici, esclusivamente nell’ambito del procedimento per il quale la presente dichiarazione viene resa.</w:t>
      </w:r>
    </w:p>
    <w:p>
      <w:pPr>
        <w:pStyle w:val="ListParagraph"/>
        <w:widowControl w:val="false"/>
        <w:tabs>
          <w:tab w:val="clear" w:pos="720"/>
          <w:tab w:val="left" w:pos="1294" w:leader="none"/>
        </w:tabs>
        <w:overflowPunct w:val="false"/>
        <w:bidi w:val="0"/>
        <w:spacing w:lineRule="auto" w:line="240" w:before="31" w:after="0"/>
        <w:ind w:left="170" w:right="340" w:hanging="0"/>
        <w:jc w:val="both"/>
        <w:rPr/>
      </w:pPr>
      <w:r>
        <w:rPr>
          <w:sz w:val="24"/>
          <w:szCs w:val="24"/>
          <w:lang w:val="it-IT"/>
        </w:rPr>
        <w:t xml:space="preserve">    </w:t>
      </w:r>
      <w:r>
        <w:rPr>
          <w:sz w:val="24"/>
          <w:szCs w:val="24"/>
          <w:lang w:val="it-IT"/>
        </w:rPr>
        <w:t>Il/la sottoscritto/a autorizza ed esprime il proprio consenso al trattamento dei dati personali contenuti nella presente istanza per le finalità di cui all’oggetto.</w:t>
      </w:r>
    </w:p>
    <w:p>
      <w:pPr>
        <w:pStyle w:val="Corpodeltesto"/>
        <w:rPr/>
      </w:pPr>
      <w:r>
        <w:rPr/>
      </w:r>
    </w:p>
    <w:p>
      <w:pPr>
        <w:pStyle w:val="Normal"/>
        <w:tabs>
          <w:tab w:val="clear" w:pos="720"/>
          <w:tab w:val="left" w:pos="2716" w:leader="none"/>
          <w:tab w:val="left" w:pos="4650" w:leader="none"/>
        </w:tabs>
        <w:spacing w:before="0" w:after="0"/>
        <w:ind w:left="141" w:right="0" w:hanging="0"/>
        <w:jc w:val="left"/>
        <w:rPr>
          <w:b/>
          <w:b/>
          <w:sz w:val="24"/>
        </w:rPr>
      </w:pPr>
      <w:r>
        <w:rPr>
          <w:b/>
          <w:sz w:val="24"/>
          <w:u w:val="single"/>
        </w:rPr>
        <w:tab/>
      </w:r>
      <w:r>
        <w:rPr>
          <w:b/>
          <w:sz w:val="24"/>
        </w:rPr>
        <w:t xml:space="preserve">lì </w:t>
      </w:r>
      <w:r>
        <w:rPr>
          <w:b/>
          <w:sz w:val="24"/>
          <w:u w:val="single"/>
        </w:rPr>
        <w:tab/>
      </w:r>
    </w:p>
    <w:p>
      <w:pPr>
        <w:pStyle w:val="Corpodeltesto"/>
        <w:rPr>
          <w:b/>
          <w:b/>
        </w:rPr>
      </w:pPr>
      <w:r>
        <w:rPr>
          <w:b/>
        </w:rPr>
      </w:r>
    </w:p>
    <w:p>
      <w:pPr>
        <w:pStyle w:val="Normal"/>
        <w:spacing w:before="0" w:after="0"/>
        <w:ind w:left="5672" w:right="0" w:hanging="0"/>
        <w:jc w:val="left"/>
        <w:rPr/>
      </w:pPr>
      <w:r>
        <w:rPr>
          <w:b/>
          <w:sz w:val="24"/>
        </w:rPr>
        <w:t>Firma</w:t>
      </w:r>
      <w:r>
        <w:rPr>
          <w:b/>
          <w:spacing w:val="-3"/>
          <w:sz w:val="24"/>
        </w:rPr>
        <w:t xml:space="preserve"> </w:t>
      </w:r>
      <w:r>
        <w:rPr>
          <w:b/>
          <w:sz w:val="24"/>
        </w:rPr>
        <w:t>del</w:t>
      </w:r>
      <w:r>
        <w:rPr>
          <w:b/>
          <w:spacing w:val="-2"/>
          <w:sz w:val="24"/>
        </w:rPr>
        <w:t xml:space="preserve"> </w:t>
      </w:r>
      <w:r>
        <w:rPr>
          <w:b/>
          <w:sz w:val="24"/>
        </w:rPr>
        <w:t>soggetto</w:t>
      </w:r>
      <w:r>
        <w:rPr>
          <w:b/>
          <w:spacing w:val="-2"/>
          <w:sz w:val="24"/>
        </w:rPr>
        <w:t xml:space="preserve"> interessato</w:t>
      </w:r>
    </w:p>
    <w:sectPr>
      <w:headerReference w:type="default" r:id="rId5"/>
      <w:footerReference w:type="default" r:id="rId6"/>
      <w:type w:val="nextPage"/>
      <w:pgSz w:w="11906" w:h="16850"/>
      <w:pgMar w:left="708" w:right="566" w:header="280" w:top="720" w:footer="812" w:bottom="11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default"/>
  </w:font>
  <w:font w:name="Segoe UI Symbo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4"/>
      <w:rPr>
        <w:sz w:val="20"/>
      </w:rPr>
    </w:pPr>
    <w:r>
      <w:rPr>
        <w:sz w:val="20"/>
      </w:rPr>
      <mc:AlternateContent>
        <mc:Choice Requires="wps">
          <w:drawing>
            <wp:anchor behindDoc="1" distT="0" distB="0" distL="0" distR="0" simplePos="0" locked="0" layoutInCell="1" allowOverlap="1" relativeHeight="4">
              <wp:simplePos x="0" y="0"/>
              <wp:positionH relativeFrom="page">
                <wp:posOffset>6924675</wp:posOffset>
              </wp:positionH>
              <wp:positionV relativeFrom="page">
                <wp:posOffset>10038080</wp:posOffset>
              </wp:positionV>
              <wp:extent cx="148590" cy="154940"/>
              <wp:effectExtent l="0" t="0" r="0" b="0"/>
              <wp:wrapNone/>
              <wp:docPr id="7" name="Textbox 13"/>
              <a:graphic xmlns:a="http://schemas.openxmlformats.org/drawingml/2006/main">
                <a:graphicData uri="http://schemas.microsoft.com/office/word/2010/wordprocessingShape">
                  <wps:wsp>
                    <wps:cNvSpPr/>
                    <wps:spPr>
                      <a:xfrm>
                        <a:off x="0" y="0"/>
                        <a:ext cx="147960" cy="154440"/>
                      </a:xfrm>
                      <a:prstGeom prst="rect">
                        <a:avLst/>
                      </a:prstGeom>
                      <a:noFill/>
                      <a:ln>
                        <a:noFill/>
                      </a:ln>
                    </wps:spPr>
                    <wps:style>
                      <a:lnRef idx="0"/>
                      <a:fillRef idx="0"/>
                      <a:effectRef idx="0"/>
                      <a:fontRef idx="minor"/>
                    </wps:style>
                    <wps:txbx>
                      <w:txbxContent>
                        <w:p>
                          <w:pPr>
                            <w:pStyle w:val="Contenutocornice"/>
                            <w:spacing w:before="12" w:after="0"/>
                            <w:ind w:left="60" w:right="0" w:hanging="0"/>
                            <w:jc w:val="left"/>
                            <w:rPr>
                              <w:color w:val="000000"/>
                            </w:rPr>
                          </w:pPr>
                          <w:r>
                            <w:rPr>
                              <w:color w:val="000000"/>
                              <w:spacing w:val="-10"/>
                              <w:sz w:val="18"/>
                            </w:rPr>
                            <w:fldChar w:fldCharType="begin"/>
                          </w:r>
                          <w:r>
                            <w:rPr>
                              <w:sz w:val="18"/>
                              <w:spacing w:val="-10"/>
                            </w:rPr>
                            <w:instrText> PAGE </w:instrText>
                          </w:r>
                          <w:r>
                            <w:rPr>
                              <w:sz w:val="18"/>
                              <w:spacing w:val="-10"/>
                            </w:rPr>
                            <w:fldChar w:fldCharType="separate"/>
                          </w:r>
                          <w:r>
                            <w:rPr>
                              <w:sz w:val="18"/>
                              <w:spacing w:val="-10"/>
                            </w:rPr>
                            <w:t>2</w:t>
                          </w:r>
                          <w:r>
                            <w:rPr>
                              <w:sz w:val="18"/>
                              <w:spacing w:val="-10"/>
                            </w:rPr>
                            <w:fldChar w:fldCharType="end"/>
                          </w:r>
                        </w:p>
                      </w:txbxContent>
                    </wps:txbx>
                    <wps:bodyPr lIns="0" rIns="0" tIns="0" bIns="0">
                      <a:noAutofit/>
                    </wps:bodyPr>
                  </wps:wsp>
                </a:graphicData>
              </a:graphic>
            </wp:anchor>
          </w:drawing>
        </mc:Choice>
        <mc:Fallback>
          <w:pict>
            <v:rect id="shape_0" ID="Textbox 13" stroked="f" style="position:absolute;margin-left:545.25pt;margin-top:790.4pt;width:11.6pt;height:12.1pt;mso-position-horizontal-relative:page;mso-position-vertical-relative:page">
              <w10:wrap type="square"/>
              <v:fill o:detectmouseclick="t" on="false"/>
              <v:stroke color="#3465a4" joinstyle="round" endcap="flat"/>
              <v:textbox>
                <w:txbxContent>
                  <w:p>
                    <w:pPr>
                      <w:pStyle w:val="Contenutocornice"/>
                      <w:spacing w:before="12" w:after="0"/>
                      <w:ind w:left="60" w:right="0" w:hanging="0"/>
                      <w:jc w:val="left"/>
                      <w:rPr>
                        <w:color w:val="000000"/>
                      </w:rPr>
                    </w:pPr>
                    <w:r>
                      <w:rPr>
                        <w:color w:val="000000"/>
                        <w:spacing w:val="-10"/>
                        <w:sz w:val="18"/>
                      </w:rPr>
                      <w:fldChar w:fldCharType="begin"/>
                    </w:r>
                    <w:r>
                      <w:rPr>
                        <w:sz w:val="18"/>
                        <w:spacing w:val="-10"/>
                      </w:rPr>
                      <w:instrText> PAGE </w:instrText>
                    </w:r>
                    <w:r>
                      <w:rPr>
                        <w:sz w:val="18"/>
                        <w:spacing w:val="-10"/>
                      </w:rPr>
                      <w:fldChar w:fldCharType="separate"/>
                    </w:r>
                    <w:r>
                      <w:rPr>
                        <w:sz w:val="18"/>
                        <w:spacing w:val="-10"/>
                      </w:rPr>
                      <w:t>2</w:t>
                    </w:r>
                    <w:r>
                      <w:rPr>
                        <w:sz w:val="18"/>
                        <w:spacing w:val="-10"/>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4"/>
      <w:rPr>
        <w:sz w:val="20"/>
      </w:rPr>
    </w:pPr>
    <w:r>
      <w:rPr>
        <w:sz w:val="20"/>
      </w:rPr>
      <mc:AlternateContent>
        <mc:Choice Requires="wps">
          <w:drawing>
            <wp:anchor behindDoc="1" distT="0" distB="0" distL="0" distR="0" simplePos="0" locked="0" layoutInCell="1" allowOverlap="1" relativeHeight="3">
              <wp:simplePos x="0" y="0"/>
              <wp:positionH relativeFrom="page">
                <wp:posOffset>6082665</wp:posOffset>
              </wp:positionH>
              <wp:positionV relativeFrom="page">
                <wp:posOffset>165100</wp:posOffset>
              </wp:positionV>
              <wp:extent cx="904875" cy="225425"/>
              <wp:effectExtent l="0" t="0" r="0" b="0"/>
              <wp:wrapNone/>
              <wp:docPr id="5" name="Textbox 1"/>
              <a:graphic xmlns:a="http://schemas.openxmlformats.org/drawingml/2006/main">
                <a:graphicData uri="http://schemas.microsoft.com/office/word/2010/wordprocessingShape">
                  <wps:wsp>
                    <wps:cNvSpPr/>
                    <wps:spPr>
                      <a:xfrm>
                        <a:off x="0" y="0"/>
                        <a:ext cx="904320" cy="224640"/>
                      </a:xfrm>
                      <a:prstGeom prst="rect">
                        <a:avLst/>
                      </a:prstGeom>
                      <a:noFill/>
                      <a:ln>
                        <a:noFill/>
                      </a:ln>
                    </wps:spPr>
                    <wps:style>
                      <a:lnRef idx="0"/>
                      <a:fillRef idx="0"/>
                      <a:effectRef idx="0"/>
                      <a:fontRef idx="minor"/>
                    </wps:style>
                    <wps:txbx>
                      <w:txbxContent>
                        <w:p>
                          <w:pPr>
                            <w:pStyle w:val="Contenutocornice"/>
                            <w:spacing w:before="9" w:after="0"/>
                            <w:ind w:left="20" w:right="0" w:hanging="0"/>
                            <w:jc w:val="left"/>
                            <w:rPr>
                              <w:b/>
                              <w:b/>
                              <w:sz w:val="28"/>
                            </w:rPr>
                          </w:pPr>
                          <w:r>
                            <w:rPr>
                              <w:b/>
                              <w:color w:val="000000"/>
                              <w:sz w:val="20"/>
                            </w:rPr>
                            <w:t>ALLEGATO</w:t>
                          </w:r>
                          <w:r>
                            <w:rPr>
                              <w:b/>
                              <w:color w:val="000000"/>
                              <w:spacing w:val="-1"/>
                              <w:sz w:val="20"/>
                            </w:rPr>
                            <w:t xml:space="preserve"> </w:t>
                          </w:r>
                          <w:r>
                            <w:rPr>
                              <w:b/>
                              <w:color w:val="000000"/>
                              <w:spacing w:val="-10"/>
                              <w:sz w:val="28"/>
                            </w:rPr>
                            <w:t>B</w:t>
                          </w:r>
                        </w:p>
                      </w:txbxContent>
                    </wps:txbx>
                    <wps:bodyPr lIns="0" rIns="0" tIns="0" bIns="0">
                      <a:noAutofit/>
                    </wps:bodyPr>
                  </wps:wsp>
                </a:graphicData>
              </a:graphic>
            </wp:anchor>
          </w:drawing>
        </mc:Choice>
        <mc:Fallback>
          <w:pict>
            <v:rect id="shape_0" ID="Textbox 1" stroked="f" style="position:absolute;margin-left:478.95pt;margin-top:13pt;width:71.15pt;height:17.65pt;mso-position-horizontal-relative:page;mso-position-vertical-relative:page">
              <w10:wrap type="square"/>
              <v:fill o:detectmouseclick="t" on="false"/>
              <v:stroke color="#3465a4" joinstyle="round" endcap="flat"/>
              <v:textbox>
                <w:txbxContent>
                  <w:p>
                    <w:pPr>
                      <w:pStyle w:val="Contenutocornice"/>
                      <w:spacing w:before="9" w:after="0"/>
                      <w:ind w:left="20" w:right="0" w:hanging="0"/>
                      <w:jc w:val="left"/>
                      <w:rPr>
                        <w:b/>
                        <w:b/>
                        <w:sz w:val="28"/>
                      </w:rPr>
                    </w:pPr>
                    <w:r>
                      <w:rPr>
                        <w:b/>
                        <w:color w:val="000000"/>
                        <w:sz w:val="20"/>
                      </w:rPr>
                      <w:t>ALLEGATO</w:t>
                    </w:r>
                    <w:r>
                      <w:rPr>
                        <w:b/>
                        <w:color w:val="000000"/>
                        <w:spacing w:val="-1"/>
                        <w:sz w:val="20"/>
                      </w:rPr>
                      <w:t xml:space="preserve"> </w:t>
                    </w:r>
                    <w:r>
                      <w:rPr>
                        <w:b/>
                        <w:color w:val="000000"/>
                        <w:spacing w:val="-10"/>
                        <w:sz w:val="28"/>
                      </w:rPr>
                      <w:t>B</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4"/>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1" w:hanging="293"/>
      </w:pPr>
      <w:rPr>
        <w:rFonts w:ascii="Segoe UI Symbol" w:hAnsi="Segoe UI Symbol" w:cs="Segoe UI Symbol" w:hint="default"/>
        <w:sz w:val="24"/>
        <w:spacing w:val="0"/>
        <w:i w:val="false"/>
        <w:b w:val="false"/>
        <w:szCs w:val="24"/>
        <w:iCs w:val="false"/>
        <w:bCs w:val="false"/>
        <w:w w:val="100"/>
        <w:rFonts w:cs="Segoe UI Symbol"/>
        <w:lang w:val="it-IT" w:eastAsia="en-US" w:bidi="ar-SA"/>
      </w:rPr>
    </w:lvl>
    <w:lvl w:ilvl="1">
      <w:start w:val="0"/>
      <w:numFmt w:val="bullet"/>
      <w:lvlText w:val=""/>
      <w:lvlJc w:val="left"/>
      <w:pPr>
        <w:ind w:left="1188" w:hanging="293"/>
      </w:pPr>
      <w:rPr>
        <w:rFonts w:ascii="Symbol" w:hAnsi="Symbol" w:cs="Symbol" w:hint="default"/>
        <w:rFonts w:cs="Symbol"/>
        <w:lang w:val="it-IT" w:eastAsia="en-US" w:bidi="ar-SA"/>
      </w:rPr>
    </w:lvl>
    <w:lvl w:ilvl="2">
      <w:start w:val="0"/>
      <w:numFmt w:val="bullet"/>
      <w:lvlText w:val=""/>
      <w:lvlJc w:val="left"/>
      <w:pPr>
        <w:ind w:left="2237" w:hanging="293"/>
      </w:pPr>
      <w:rPr>
        <w:rFonts w:ascii="Symbol" w:hAnsi="Symbol" w:cs="Symbol" w:hint="default"/>
        <w:rFonts w:cs="Symbol"/>
        <w:lang w:val="it-IT" w:eastAsia="en-US" w:bidi="ar-SA"/>
      </w:rPr>
    </w:lvl>
    <w:lvl w:ilvl="3">
      <w:start w:val="0"/>
      <w:numFmt w:val="bullet"/>
      <w:lvlText w:val=""/>
      <w:lvlJc w:val="left"/>
      <w:pPr>
        <w:ind w:left="3285" w:hanging="293"/>
      </w:pPr>
      <w:rPr>
        <w:rFonts w:ascii="Symbol" w:hAnsi="Symbol" w:cs="Symbol" w:hint="default"/>
        <w:rFonts w:cs="Symbol"/>
        <w:lang w:val="it-IT" w:eastAsia="en-US" w:bidi="ar-SA"/>
      </w:rPr>
    </w:lvl>
    <w:lvl w:ilvl="4">
      <w:start w:val="0"/>
      <w:numFmt w:val="bullet"/>
      <w:lvlText w:val=""/>
      <w:lvlJc w:val="left"/>
      <w:pPr>
        <w:ind w:left="4334" w:hanging="293"/>
      </w:pPr>
      <w:rPr>
        <w:rFonts w:ascii="Symbol" w:hAnsi="Symbol" w:cs="Symbol" w:hint="default"/>
        <w:rFonts w:cs="Symbol"/>
        <w:lang w:val="it-IT" w:eastAsia="en-US" w:bidi="ar-SA"/>
      </w:rPr>
    </w:lvl>
    <w:lvl w:ilvl="5">
      <w:start w:val="0"/>
      <w:numFmt w:val="bullet"/>
      <w:lvlText w:val=""/>
      <w:lvlJc w:val="left"/>
      <w:pPr>
        <w:ind w:left="5382" w:hanging="293"/>
      </w:pPr>
      <w:rPr>
        <w:rFonts w:ascii="Symbol" w:hAnsi="Symbol" w:cs="Symbol" w:hint="default"/>
        <w:rFonts w:cs="Symbol"/>
        <w:lang w:val="it-IT" w:eastAsia="en-US" w:bidi="ar-SA"/>
      </w:rPr>
    </w:lvl>
    <w:lvl w:ilvl="6">
      <w:start w:val="0"/>
      <w:numFmt w:val="bullet"/>
      <w:lvlText w:val=""/>
      <w:lvlJc w:val="left"/>
      <w:pPr>
        <w:ind w:left="6431" w:hanging="293"/>
      </w:pPr>
      <w:rPr>
        <w:rFonts w:ascii="Symbol" w:hAnsi="Symbol" w:cs="Symbol" w:hint="default"/>
        <w:rFonts w:cs="Symbol"/>
        <w:lang w:val="it-IT" w:eastAsia="en-US" w:bidi="ar-SA"/>
      </w:rPr>
    </w:lvl>
    <w:lvl w:ilvl="7">
      <w:start w:val="0"/>
      <w:numFmt w:val="bullet"/>
      <w:lvlText w:val=""/>
      <w:lvlJc w:val="left"/>
      <w:pPr>
        <w:ind w:left="7479" w:hanging="293"/>
      </w:pPr>
      <w:rPr>
        <w:rFonts w:ascii="Symbol" w:hAnsi="Symbol" w:cs="Symbol" w:hint="default"/>
        <w:rFonts w:cs="Symbol"/>
        <w:lang w:val="it-IT" w:eastAsia="en-US" w:bidi="ar-SA"/>
      </w:rPr>
    </w:lvl>
    <w:lvl w:ilvl="8">
      <w:start w:val="0"/>
      <w:numFmt w:val="bullet"/>
      <w:lvlText w:val=""/>
      <w:lvlJc w:val="left"/>
      <w:pPr>
        <w:ind w:left="8528" w:hanging="293"/>
      </w:pPr>
      <w:rPr>
        <w:rFonts w:ascii="Symbol" w:hAnsi="Symbol" w:cs="Symbol" w:hint="default"/>
        <w:rFonts w:cs="Symbol"/>
        <w:lang w:val="it-IT" w:eastAsia="en-US" w:bidi="ar-SA"/>
      </w:rPr>
    </w:lvl>
  </w:abstractNum>
  <w:abstractNum w:abstractNumId="2">
    <w:lvl w:ilvl="0">
      <w:start w:val="1"/>
      <w:numFmt w:val="lowerLetter"/>
      <w:lvlText w:val="%1)"/>
      <w:lvlJc w:val="left"/>
      <w:pPr>
        <w:ind w:left="502" w:hanging="361"/>
      </w:pPr>
      <w:rPr>
        <w:sz w:val="24"/>
        <w:spacing w:val="-1"/>
        <w:i w:val="false"/>
        <w:b w:val="false"/>
        <w:szCs w:val="24"/>
        <w:iCs w:val="false"/>
        <w:bCs w:val="false"/>
        <w:w w:val="100"/>
        <w:rFonts w:eastAsia="Times New Roman" w:cs="Times New Roman"/>
        <w:lang w:val="it-IT" w:eastAsia="en-US" w:bidi="ar-SA"/>
      </w:rPr>
    </w:lvl>
    <w:lvl w:ilvl="1">
      <w:start w:val="0"/>
      <w:numFmt w:val="bullet"/>
      <w:lvlText w:val="-"/>
      <w:lvlJc w:val="left"/>
      <w:pPr>
        <w:ind w:left="1068" w:hanging="360"/>
      </w:pPr>
      <w:rPr>
        <w:rFonts w:ascii="Times New Roman" w:hAnsi="Times New Roman" w:cs="Times New Roman" w:hint="default"/>
        <w:sz w:val="24"/>
        <w:spacing w:val="0"/>
        <w:i w:val="false"/>
        <w:b w:val="false"/>
        <w:szCs w:val="24"/>
        <w:iCs w:val="false"/>
        <w:bCs w:val="false"/>
        <w:w w:val="100"/>
        <w:rFonts w:cs="Times New Roman"/>
        <w:lang w:val="it-IT" w:eastAsia="en-US" w:bidi="ar-SA"/>
      </w:rPr>
    </w:lvl>
    <w:lvl w:ilvl="2">
      <w:start w:val="0"/>
      <w:numFmt w:val="bullet"/>
      <w:lvlText w:val=""/>
      <w:lvlJc w:val="left"/>
      <w:pPr>
        <w:ind w:left="2122" w:hanging="360"/>
      </w:pPr>
      <w:rPr>
        <w:rFonts w:ascii="Symbol" w:hAnsi="Symbol" w:cs="Symbol" w:hint="default"/>
        <w:rFonts w:cs="Symbol"/>
        <w:lang w:val="it-IT" w:eastAsia="en-US" w:bidi="ar-SA"/>
      </w:rPr>
    </w:lvl>
    <w:lvl w:ilvl="3">
      <w:start w:val="0"/>
      <w:numFmt w:val="bullet"/>
      <w:lvlText w:val=""/>
      <w:lvlJc w:val="left"/>
      <w:pPr>
        <w:ind w:left="3185" w:hanging="360"/>
      </w:pPr>
      <w:rPr>
        <w:rFonts w:ascii="Symbol" w:hAnsi="Symbol" w:cs="Symbol" w:hint="default"/>
        <w:rFonts w:cs="Symbol"/>
        <w:lang w:val="it-IT" w:eastAsia="en-US" w:bidi="ar-SA"/>
      </w:rPr>
    </w:lvl>
    <w:lvl w:ilvl="4">
      <w:start w:val="0"/>
      <w:numFmt w:val="bullet"/>
      <w:lvlText w:val=""/>
      <w:lvlJc w:val="left"/>
      <w:pPr>
        <w:ind w:left="4248" w:hanging="360"/>
      </w:pPr>
      <w:rPr>
        <w:rFonts w:ascii="Symbol" w:hAnsi="Symbol" w:cs="Symbol" w:hint="default"/>
        <w:rFonts w:cs="Symbol"/>
        <w:lang w:val="it-IT" w:eastAsia="en-US" w:bidi="ar-SA"/>
      </w:rPr>
    </w:lvl>
    <w:lvl w:ilvl="5">
      <w:start w:val="0"/>
      <w:numFmt w:val="bullet"/>
      <w:lvlText w:val=""/>
      <w:lvlJc w:val="left"/>
      <w:pPr>
        <w:ind w:left="5311" w:hanging="360"/>
      </w:pPr>
      <w:rPr>
        <w:rFonts w:ascii="Symbol" w:hAnsi="Symbol" w:cs="Symbol" w:hint="default"/>
        <w:rFonts w:cs="Symbol"/>
        <w:lang w:val="it-IT" w:eastAsia="en-US" w:bidi="ar-SA"/>
      </w:rPr>
    </w:lvl>
    <w:lvl w:ilvl="6">
      <w:start w:val="0"/>
      <w:numFmt w:val="bullet"/>
      <w:lvlText w:val=""/>
      <w:lvlJc w:val="left"/>
      <w:pPr>
        <w:ind w:left="6374" w:hanging="360"/>
      </w:pPr>
      <w:rPr>
        <w:rFonts w:ascii="Symbol" w:hAnsi="Symbol" w:cs="Symbol" w:hint="default"/>
        <w:rFonts w:cs="Symbol"/>
        <w:lang w:val="it-IT" w:eastAsia="en-US" w:bidi="ar-SA"/>
      </w:rPr>
    </w:lvl>
    <w:lvl w:ilvl="7">
      <w:start w:val="0"/>
      <w:numFmt w:val="bullet"/>
      <w:lvlText w:val=""/>
      <w:lvlJc w:val="left"/>
      <w:pPr>
        <w:ind w:left="7436" w:hanging="360"/>
      </w:pPr>
      <w:rPr>
        <w:rFonts w:ascii="Symbol" w:hAnsi="Symbol" w:cs="Symbol" w:hint="default"/>
        <w:rFonts w:cs="Symbol"/>
        <w:lang w:val="it-IT" w:eastAsia="en-US" w:bidi="ar-SA"/>
      </w:rPr>
    </w:lvl>
    <w:lvl w:ilvl="8">
      <w:start w:val="0"/>
      <w:numFmt w:val="bullet"/>
      <w:lvlText w:val=""/>
      <w:lvlJc w:val="left"/>
      <w:pPr>
        <w:ind w:left="8499" w:hanging="360"/>
      </w:pPr>
      <w:rPr>
        <w:rFonts w:ascii="Symbol" w:hAnsi="Symbol" w:cs="Symbol" w:hint="default"/>
        <w:rFonts w:cs="Symbol"/>
        <w:lang w:val="it-IT" w:eastAsia="en-US" w:bidi="ar-SA"/>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Times New Roman" w:hAnsi="Times New Roman" w:eastAsia="Times New Roman" w:cs="Times New Roman"/>
      <w:sz w:val="24"/>
      <w:szCs w:val="24"/>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502" w:right="354" w:hanging="361"/>
      <w:jc w:val="both"/>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spacing w:lineRule="exact" w:line="268"/>
      <w:ind w:left="107" w:right="0" w:hanging="0"/>
    </w:pPr>
    <w:rPr>
      <w:rFonts w:ascii="Times New Roman" w:hAnsi="Times New Roman" w:eastAsia="Times New Roman" w:cs="Times New Roman"/>
      <w:lang w:val="it-IT" w:eastAsia="en-US" w:bidi="ar-SA"/>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Contenutocornice">
    <w:name w:val="Contenuto cornice"/>
    <w:basedOn w:val="Normal"/>
    <w:qFormat/>
    <w:pPr/>
    <w:rPr/>
  </w:style>
  <w:style w:type="paragraph" w:styleId="Pidipagina">
    <w:name w:val="Footer"/>
    <w:basedOn w:val="Intestazioneepidipagina"/>
    <w:pPr/>
    <w:rPr/>
  </w:style>
  <w:style w:type="paragraph" w:styleId="Heading11">
    <w:name w:val="Heading 11"/>
    <w:basedOn w:val="Normal"/>
    <w:qFormat/>
    <w:pPr>
      <w:spacing w:before="69" w:after="0"/>
      <w:ind w:left="818" w:right="0" w:hanging="0"/>
      <w:outlineLvl w:val="1"/>
    </w:pPr>
    <w:rPr>
      <w:b/>
      <w:bCs/>
      <w:sz w:val="24"/>
      <w:szCs w:val="24"/>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LibreOffice/6.3.4.2$Windows_X86_64 LibreOffice_project/60da17e045e08f1793c57c00ba83cdfce946d0aa</Application>
  <Pages>3</Pages>
  <Words>1325</Words>
  <Characters>7556</Characters>
  <CharactersWithSpaces>9119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2025-06-17T10:24:42Z</dcterms:created>
  <dc:creator>Andrea</dc:creator>
  <dc:description/>
  <dc:language>it-IT</dc:language>
  <cp:lastModifiedBy/>
  <dcterms:modified xsi:type="dcterms:W3CDTF">2025-07-14T16:43:48Z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2025-05-08T00:00:00Z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2025-06-17T00:00:00Z</vt:filetime>
  </property>
  <property fmtid="{D5CDD505-2E9C-101B-9397-08002B2CF9AE}" pid="8" name="LinksUpToDate">
    <vt:bool>0</vt:bool>
  </property>
  <property fmtid="{D5CDD505-2E9C-101B-9397-08002B2CF9AE}" pid="9" name="Producer">
    <vt:lpwstr>Microsoft® Word 2016</vt:lpwstr>
  </property>
  <property fmtid="{D5CDD505-2E9C-101B-9397-08002B2CF9AE}" pid="10" name="ScaleCrop">
    <vt:bool>0</vt:bool>
  </property>
  <property fmtid="{D5CDD505-2E9C-101B-9397-08002B2CF9AE}" pid="11" name="ShareDoc">
    <vt:bool>0</vt:bool>
  </property>
</Properties>
</file>